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32.2012.96 vom 7. März 2012</w:t>
      </w:r>
    </w:p>
    <w:p>
      <w:r>
        <w:t>TI Tribunale d'appello, 2012-03-07, IT</w:t>
      </w:r>
    </w:p>
    <w:p>
      <w:r>
        <w:rPr>
          <w:b/>
        </w:rPr>
        <w:t xml:space="preserve">Quelle: </w:t>
      </w:r>
      <w:r>
        <w:t>https://mcp.opencaselaw.ch/entscheid/ti_gerichte_32.2012.96</w:t>
      </w:r>
    </w:p>
    <w:p>
      <w:r>
        <w:t>FR: TI_GERICHTE 32.2012.96 du 7 mars 2012</w:t>
      </w:r>
    </w:p>
    <w:p>
      <w:r>
        <w:t>IT: TI_GERICHTE 32.2012.96 del 7 marzo 2012</w:t>
      </w:r>
    </w:p>
    <w:p>
      <w:pPr>
        <w:pStyle w:val="Heading2"/>
      </w:pPr>
      <w:r>
        <w:t>Regeste</w:t>
      </w:r>
    </w:p>
    <w:p>
      <w:r>
        <w:t>Decisione con la quale UAI ha rifiutato all'assicurato il diritto a prestazioni è corretta,ritenuto che,per lo meno fino al momento dell'emanazione della decisione impugnata,egli conservava una piena capacità lavorativa nella sua professione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 cfr., tra le tante, STF 9C_721/2012 del 24 ottobre 2012; 9C_457/2012 del 28 agosto 2012, consid. 6.2; 9C_781/2011 del 14 maggio 2012; 9C_151/2011 del 27 gennaio 2012 consid. 5.1 con riferimenti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della dr.ssa __________ e del dr. __________ del SMR e dagli specialisti del CPAS, poi confermate dalla dr.ssa __________ del SMR, sulle quali si fonda la decisione di rifiuto delle prestazioni. Dal profilo psichico, come esposto in precedenza (cfr. consid. 2.4.), nel rapporto peritale del 17 gennaio 2012, il dr. __________ e il dr. __________ del CPAS hanno escluso che l’assicurato presenti una sintomatologia psichica clinicamente significativa e tale da compromettere il suo funzionamento sociale e lavorativo, ritenendolo pertanto pienamente abile al lavoro (doc. 82-6). Questo Tribunale non ha motivo per distanziarsi da queste conclusioni, che, del resto, non sono state smentite da altre certificazioni medico-specialistiche attestanti delle patologie psichiatriche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agli aspetti somatici, nel rapporto medico del 19 luglio 2010, la dr.ssa __________ del SMR ha ritenuto che la diagnosi di acalasia, che affligge l’interessato fin dal 1993, non abbia delle ripercussioni sulla sua capacità lavorativa (doc. 57-2). Il medico del SMR ha sottolineato, a comprova del proprio parere, che nonostante l’acalasia, l’assicurato ha sempre lavorato nella misura del 100% e, una volta sciolto, a far tempo dal 31 maggio 2009, il contratto di lavoro per motivi estranei al danno alla salute (trasferimento magazzino in Svizzera interna), egli si è iscritto alla disoccupazione a partire dal 1° giugno 2009 dichiarandosi abile al lavoro al 100% (doc. 57-2). La valutazione della dr.ssa __________ è poi stata ribadita dalla dr.ssa __________ del SMR nel rapporto medico finale del 9 febbraio 2012, nel quale il medico del SMR ha nuovamente ritenuto l’assicurato abile al lavoro al 100%, evidenziando che a partire dal mese di aprile 2011 l’interessato è occupato nella misura del 100% (doc. 82-3). Analoga conclusione risulta, poi, dalle annotazioni del 25 aprile 2012, nelle quali il dr. __________ del SMR ha ribadito che, nonostante l’acalasia presente dal 1993, l’assicurato ha sempre lavorato nella misura del 100%, percependo poi, dal 2009, per due anni le indennità di disoccupazione e lavorando nuovamente nella misura del 100%, a partire dal 1° aprile 2011, quale magazziniere, attività rispettosa delle limitazioni funzionali dell’interessato (doc. VIII/bis). Il dr. __________ del SMR ha precisato che “di regola l’acalasia è compatibile con un’attività lavorativa regolare”, rispettosa di determinati limiti funzionali (doc. VIII/bis). Il TCA non ha motivo per distanziarsi dalle conclusioni alle quali sono giunti i medici del SMR a proposito di una piena capacità lavorativa dell’assicurato, nonostante l’acalasia che lo affligge dal 1993, che non sono state smentite da altre certificazioni medico-specialistiche attestanti delle patologie maggiormente invalidanti. Se da una parte, infatti, la curante ha attestato un’inabilità lavorativa del 50% a causa delle ripercussioni dell’acalasia sullo stato di salute dell’interessato (doc. I, V), d’altra parte questo Tribunale rileva che la stessa dr.ssa RA 1, nella presa di posizione del 21 maggio 2012, ha riconosciuto che l’assicurato continua a lavorare, seppure a fatica, nella misura del 100% (doc. X). Inoltre, il TCA rileva che nonostante l’indicazione della dr.ssa RA 1 di una “pessima qualità di vita” dell’assicurato dopo l’insuccesso dell’intervento di stend effettuato a __________ (doc. 71-1), nel rapporto medico all’attenzione dell’AI del 19 settembre 2011, il dr. __________, della Klinik für Gastroenterologie &amp; Hepatologie dell’Universitätsspital di __________, ha indicato di non potersi esprimere in merito ad una presunta inabilità lavorativa, rilevando tuttavia, per esperienza, che di regola le persone affette da acalasia riescono a svolgere un’attività lavorativa regolare, usufruendo di una pausa pranzo più lunga (cfr. doc. 75-3, nel quale ha indicato che :“Meiner Erfahrung nach können Patienten mit Achalasie arbeiten, aber sie sind dringend auf längere Mittagspausen (aufgrund eingeschränkter, länger daurender Nahrungszufuhr) angewiesen”). Tale conclusione, come ricordato in precedenza, è stata ribadita dal dr. __________ del SMR, il quale ha affermato che, di regola, l’acalasia è compatibile con un’attività lavorativa rispettosa di determinati limiti funzionali e con una auspicabile pausa pranzo prolungata (doc. VIII/bis). Il TCA ha inoltre appurato, in corso di causa, che l’indicazione dell’acalasia quale patologia con influsso sulla capacità lavorativa, riportata nella valutazione SMR del 7 dicembre 2011 dal dr. __________, è dovuta ad una “distrazione”, come precisato dallo stesso dr. __________ su richiesta di questo Tribunale. Il medico del SMR ha spiegato che la stessa avrebbe dovuto “più correttamente” figurare tra le diagnosi senza ripercussioni sulla capacità lavorativa, aggiungendo che “non era necessaria una valutazione peritale dato che i limiti funzionali erano chiari e non vi era influsso sulla capacità lavorativa” (doc. XIII/bis). Il TCA non ha motivi per mettere in dubbio queste considerazioni del medico del SMR. Alla luce di questi elementi, il TCA ritiene quindi che, per lo meno fino al momento di emanazione della decisione impugnata, che delimita il potere cognitivo del giudice, l’assicurato vada considerato pienamente abile al lavoro nella propria attività. Quanto all’indicazione fornita dalla dr.ssa RA 1 nello scritto del 21 maggio 2012 in merito al fatto che l’assicurato “a fatica riesce a continuare l’attività lavorativa a tempo completo”, questo Tribunale ricorda che, p er costante giurisprudenza, il giudice delle assicurazioni sociali valuta la legalità della decisione deferitagli sulla base della situazione di fatto esistente al momento in cui essa venne emanata – in concreto il</w:t>
      </w:r>
    </w:p>
    <w:p>
      <w:r>
        <w:rPr>
          <w:b/>
        </w:rPr>
        <w:t>E. 7</w:t>
      </w:r>
    </w:p>
    <w:p>
      <w:r>
        <w:t>marzo 2012 – quando si ritenga che fatti verificatisi ulteriormente possono imporsi quali elementi di accertamento retrospettivo della situazione anteriore alla decisione resa (SVR 2003 IV n. 25 consid. 1.2; DTF 130 V 140 e 129 V 4 consid. 1.2, 127 V 467 consid. 1, 121 V 366 consid. 1b). Pertanto, un possibile peggioramento dello stato di salute dell’interessato, che potrebbe comportare una riduzione della sua capacità lavorativa, sarà da valutare nell’ambito di una nuova domanda . Si ricorda infatti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Pertanto,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totalmente abile al lavoro. Nella misura in cui l’amministrazione ha negato all’assicurato il diritto a prestazioni, la sua decisione del 7 marzo 2012 merita piena conferma in questa sede.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