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32.2012.84 vom 17. Februar 2012</w:t>
      </w:r>
    </w:p>
    <w:p>
      <w:r>
        <w:t>TI Tribunale d'appello, 2012-02-17, IT</w:t>
      </w:r>
    </w:p>
    <w:p>
      <w:r>
        <w:rPr>
          <w:b/>
        </w:rPr>
        <w:t xml:space="preserve">Quelle: </w:t>
      </w:r>
      <w:r>
        <w:t>https://mcp.opencaselaw.ch/entscheid/ti_gerichte_32.2012.84</w:t>
      </w:r>
    </w:p>
    <w:p>
      <w:r>
        <w:t>FR: TI_GERICHTE 32.2012.84 du 17 février 2012</w:t>
      </w:r>
    </w:p>
    <w:p>
      <w:r>
        <w:t>IT: TI_GERICHTE 32.2012.84 del 17 febbraio 2012</w:t>
      </w:r>
    </w:p>
    <w:p>
      <w:pPr>
        <w:pStyle w:val="Heading2"/>
      </w:pPr>
      <w:r>
        <w:t>Regeste</w:t>
      </w:r>
    </w:p>
    <w:p>
      <w:r>
        <w:t>Decisione dell'UAI di negare all'assicurata una rendita non può essere confermata dal TCA,in mancanza di sufficienti approfondimenti dal profilo medico in relazione alle affezioni somatiche.Rinvio per perizia a livello somatico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della ricorrente è stato accuratamente vagliato dall’amministrazione prima dell’emissione della decisione impugnata, dopo attenta analisi della documentazione medica agli atti, non può confermare l’operato dell’amministrazione, in quanto i disturbi di natura somatica dell’assicurata non sono stati chiariti in modo soddisfacente. Dal profilo psichiatrico, il TCA non ha motivo per distanziarsi dalla valutazione peritale dei medici del CPAS - dalla quale è emerso che ella, alla luce dei suoi disturbi, non presenta alcuna incapacità lavorativa dal profilo strettamente psichiatrico - le cui conclusioni, del resto, non sono state smentite da certificati medico-specialistici attestanti delle patologie invalidanti, in grado di influire sulla capacità lavorativa residua dell’interessata.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Il TCA non può, per contro, considerare esaustiva la valutazione peritale del dr. __________, alla luce dell’ulteriore documentazione medica prodotta dall’interessata, che non è stata sottoposta dall’amministrazione al vaglio del perito al fine di verificare se, come sostenuto dal dr. __________, le condizioni di salute dell’assicurata, per lo meno fino al momento di emanazione della decisione impugnata, siano peggiorate dopo la valutazione peritale del 18 maggio 2011 oppure no, come sostenuto dal SMR. Il TCA constata, infatti, che la documentazione medica redatta dal dr. __________ - autore dell’intervento del 21 marzo 2012 di protesi totale del ginocchio destro - prodotta dalla ricorrente in corso di causa (cfr. doc. N, S), è stata valutata dal dr. __________ del SMR come ininfluente sulle conclusioni alle quali è giunto il dr. __________ (doc. VIII/bis, XVI/3), senza tuttavia previamente interpellare al riguardo l’autore della consultazione peritale specialistica in questione, al fine di verificare se, nel frattempo (fino al momento di emanazione della decisione impugnata), le condizioni di salute dell’interessata siano effettivamente peggiorate o meno. E questo nonostante le esplicite e reiterate richieste da parte dell’assicurata - presentate già in sede di audizione contro il progetto di decisione del 2 settembre 2011 (cfr. doc. 75-1) e ripetute poi con insistenza dalla sua patrocinatrice davanti al TCA (cfr. doc. I, VI, X, XIV, XVIII) - di volere procedere ad una nuova valutazione peritale, da parte questa volta di uno specialista in chirurgia ortopedica, al fine di tenere conto del peggioramento (poi sfociato nell’intervento del dr. __________ del marzo 2012) delle condizioni di salute dell’interessata nel periodo successivo alla valutazione del dr. __________ e fino al momento della decisione impugnata. Il TCA non può ritenere corretto questo modo di procedere dell’amministrazione. Se, da una parte, il TCA non può concordare con le critiche della patrocinatrice a proposito della presunta incompiutezza della valutazione peritale del dr. __________, in quanto eseguita da uno specialista in reumatologia e non da uno specialista in chirurgia ortopedica, d’altra parte, questo Tribunale non può considerare esaustiva la valutazione somatica del dr. __________, alla luce delle ulteriori certificazioni mediche prodotte agli atti. Quanto alla critica della patrocinatrice a proposito del fatto che le patologie che affliggono l’interessata non avrebbero dovuto essere oggetto di valutazione peritale da parte di uno specialista in reumatologia, bensì venire approfondite da uno specialista in chirurgia ortopedica, il TCA rileva, infatti, che il Tribunale federale, in una sentenza 9C_965/2008 del 23 dicembre 2009, confermando la precedente sentenza 36.208.126 di questa Corte,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(cfr. RtiD 2010 II pag. 208 [9C_965/2008] consid. 4). In quell’occasione, l’Alta Corte, contrariamente a quanto preteso dal ricorrente – a mente del quale essendo le ernie discali di competenza di un neurochirurgo, la valutazione del caso non poteva essere affidata a un reumatologo e a un chirurgo ortopedico - ha confermato la correttezza delle valutazioni peritali effettuate da un reumatologo, rispettivamente da uno specialista in chirurgia ortopedica, concludendo che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Il Tribunale federale ha ribadito gli stessi concetti anche nelle sentenze 9C_781/2011 del 14 maggio 2012, 9C_856/2010 del 27 giugno 2011 e 9C_906/2010 del 5 aprile 2011, pubblicata in SVR 2011 IV nr. 67. L’Alta Corte ha ancora una volta confermato la propria giurisprudenza nella STF 9C_282/2012 del 29 agosto 2012, concernente proprio, come nella fattispecie qui in esame, il caso di un’assicurata afflitta, tra le altre diagnosi somatiche, anche da patologie a livello delle ginocchia (“gonarthrose interne droite débutante sur status après méniscectomie arthroscopique itérative en 2001, compliquée d’une arthrofibrose ayant nécessité une libération arthroscopique en 2003”), le quali erano state valutate a livello peritale da uno specialista in neurologia e non, come preteso dall’assicurata, da uno specialista in reumatologia o in ortopedia. Il TCA, alla luce della sentenza federale 9C_965/2008 del 23 dicembre 2009, non può quindi concordare con la critica espressa dalla patrocinatrice dell’assicurata. Ciò detto, questo Tribunale non può tuttavia considerare esaustiva la valutazione peritale eseguita in data 18 aprile 2011 dal dr. __________, alla luce della ulteriore refertazione medica prodotta dall’assicurata. Per costante giurisprudenza, il giudice delle assicurazioni sociali valuta la legalità della decisione deferitagli sulla base della situazione di fatto esistente al momento in cui essa venne emanata – in concreto il 17 febbraio 2012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TCA, contrariamente al parere dell’UAI, rileva che già prima dell’emanazione della decisione impugnata l’assicurata ha prodotto dei referti che avrebbero dovuto essere sottoposti al dr. __________ al fine di verificare se, dopo il suo esame peritale, fosse subentrato o meno un peggioramento delle condizioni di salute dell’interessata. L’amministrazione, al contrario, fondandosi unicamente sulle considerazioni del SMR, ha considerato ininfluenti sulla capacità lavorativa dell’interessata i referti medici da lei prodotti, “in assenza di una sostanziale modifica dello stato di salute” (doc. 89-1). Il TCA non può concordare con il modo di agire dell’amministrazione. Già nel referto di decorso del 28 ottobre 2011, il dr. __________ constatava la presenza di importanti dolori al ginocchio destro, proponendo un impianto di protesi della femoro-rotulea (doc. 79-1). Nel successivo referto del 28 gennaio 2012, il dr. __________ ha sì escluso la necessità di procedere ad un tale impianto (rilevando come dall’esame di artroscopia diagnostica da lui effettuato sia emersa l’assenza di un danno cartilagineo tale da giustificare l’impianto di una protesi femoro-rotulea), ma lo stesso dr. __________ ha tuttavia messo in evidenza come “l’artroscopia ha però mostrato un danno cartilagineo considerevole a livello del condilo femorale mediale”, aggiungendo che “i dolori lamentati dalla paziente potrebbero quindi essere messi in relazione al danno cartilagineo mediale e non tanto a quello retro-rotuleo”, sebbene egli abbia considerato che “questo danno cartilagineo mediale comunque al momento non necessita di ulteriori interventi chirurgici” (doc. 86-2). In seguito, in data 21 marzo 2012, il dr. __________ ha eseguito un intervento di artroplastica totale del ginocchio destro, confermando la presenza di una “lésion chondritique au niveau du condyle interne avec disparition quasi complète du cartilage au niveau de la rotule et inter condilyenne” (doc. N). Infine, nel referto del 28 giugno 2012, il dr. __________ ha espressamente rilevato che, durante l’intervento di artroplastica totale del ginocchio destro del 2012, “si è confermato un notevole aggravamento confronto a marzo 2011 in particolare a livello del condilo interno con scomparsa completa della cartilagine anche a livello intercondilare” (doc. S). Alla luce di questa documentazione medica specialistica prodotta dalla patrocinatrice dell’assicurata, il TCA ritiene che l’Ufficio AI avrebbe dovuto sottoporre i referti medici del dr. __________ e del dr. __________ al vaglio del dr. __________ – il quale, occorre sottolinearlo, nel referto peritale del 18 maggio 2011, preso atto dei referti operatori del dr. __________ fino al 30 marzo 2011, aveva indicato che “se si considerano i reperti obiettivi, per lo meno come descritti a parole nei rapporti operatori, non sembra esserci stata una marcata evoluzione delle alterazioni cartilaginee a partire dal 2005” (doc. 66-9) - al fine di verificare se lo stato di salute dell’assicurata abbia subìto o meno, fino al momento di emanazione della decisione impugnata, un peggioramento tale da incidere sulla sua capacità lavorativa residua. In simili condizioni, secondo questo Tribunale non è possibile, senza prima procedere ad un complemento peritale da parte del dr. __________, concludere con sufficiente tranquillità che lo stato valetudinario dell’assicurata giustifichi una capacità lavorativa globale del 100% in attività adatte, come stabilito dal dr. __________ e confermato dal dr. __________ del SMR (doc. 89-1, VIII/bis, XVI/3) . Tale soluzione si giustifica tanto più considerato il tempo trascorso tra la valutazione peritale del dr. __________ (il quale ha visitato l’assicurata nel mese di aprile 2011) e l’emanazione della decisione impugnata (del 17 febbraio 2012). 2.8.   Nella già citata sentenza 9C_243/2010 del 28 giugno 2011 (cfr. consid. 2.6.)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(ATF 137 V 263-265) Nella concreta evenienza, ritenuto come vi siano degli accertamenti peritali svolti dall’amministrazione che necessitano un complemento (“ Ergänzung von gutachtlichen Ausführungen ”) , si giustifica il rinvio degli atti all’UAI ai sensi della giurisprudenza citata . La decisione impugnata va quindi annullata e l'incarto retrocesso all'Ufficio AI, affinché metta in atto un approfondimento a livello somatico, inteso a delucidare sia l’aspetto diagnostico, sia le eventuali ripercussioni sulla capacità lavorativa dell’assicurata. Quindi, in esito a tale complemento istruttorio, tenuto conto anche degli aspetti psichiatrici, l’amministrazione si pronuncerà nuovamente sul diritto alla rendita dell’assicurata. 2.9. V isto l'esito favorevole del ricorso, l'assicurata, patrocinata da un legale, ha diritto al versamento da parte dell’Ufficio AI di un importo di fr. 2’000.-- a titolo di ripetibili (art. 61 cpv. 1 lett. g LPGA). La domanda di assistenza giudiziaria per la procedura ricorsuale diventa pertanto priva di oggetto (DTF 124 V 309, consid. 6 e, tra le tante, STF 9C_335/2011 del 14 marzo 2012 consid. 5, STF 9C_206/2011 del 16 agosto 2011 consid. 5, STF 9C_352/2010 del 30 agosto 2010 consid. 3).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