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32.2012.42 vom 6. Januar 2012</w:t>
      </w:r>
    </w:p>
    <w:p>
      <w:r>
        <w:t>TI Tribunale d'appello, 2012-01-06, IT</w:t>
      </w:r>
    </w:p>
    <w:p>
      <w:r>
        <w:rPr>
          <w:b/>
        </w:rPr>
        <w:t xml:space="preserve">Quelle: </w:t>
      </w:r>
      <w:r>
        <w:t>https://mcp.opencaselaw.ch/entscheid/ti_gerichte_32.2012.42</w:t>
      </w:r>
    </w:p>
    <w:p>
      <w:r>
        <w:t>FR: TI_GERICHTE 32.2012.42 du 6 janvier 2012</w:t>
      </w:r>
    </w:p>
    <w:p>
      <w:r>
        <w:t>IT: TI_GERICHTE 32.2012.42 del 6 gennaio 2012</w:t>
      </w:r>
    </w:p>
    <w:p>
      <w:pPr>
        <w:pStyle w:val="Heading2"/>
      </w:pPr>
      <w:r>
        <w:t>Regeste</w:t>
      </w:r>
    </w:p>
    <w:p>
      <w:r>
        <w:t>Conferma della decisione dell'UAI che, in seguito ad una perizia psichiatrica ed un'inchiesta economica per le persone che si occupano dell'economia domestica ha assegnato all'insorgente un quarto di rendita</w:t>
      </w:r>
    </w:p>
    <w:p>
      <w:pPr>
        <w:pStyle w:val="Heading2"/>
      </w:pPr>
      <w:r>
        <w:t>Erwägungen</w:t>
      </w:r>
    </w:p>
    <w:p>
      <w:r>
        <w:rPr>
          <w:b/>
        </w:rPr>
        <w:t>E. 2</w:t>
      </w:r>
    </w:p>
    <w:p>
      <w:r>
        <w:t>Spese e acquisti diversi                                   10</w:t>
      </w:r>
    </w:p>
    <w:p>
      <w:r>
        <w:rPr>
          <w:b/>
        </w:rPr>
        <w:t>E. 3</w:t>
      </w:r>
    </w:p>
    <w:p>
      <w:r>
        <w:t>Alimentazione (preparazione dei pasti, lavori di pulizia della cucina)                                                    40</w:t>
      </w:r>
    </w:p>
    <w:p>
      <w:r>
        <w:rPr>
          <w:b/>
        </w:rPr>
        <w:t>E. 4</w:t>
      </w:r>
    </w:p>
    <w:p>
      <w:r>
        <w:t>Pulizia dell'appartamento                                 10</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 percentuale degli impedimenti 40 % percentuale di invalidità 2 % La signora __________ afferma che l’assicurata non s’interessa in alcun modo della conduzione dell’economia domestica, interamente a carico dei famigliari. Da quanto emerso durante il colloquio con la figlia, la signora RI 1 sarebbe priva di ogni risorsa. La signora __________ non sa spiegare l’aggravamento subentrato negli ultimi mesi, ma attribuisce gli impedimenti al completo disinteresse della madre verso l’esterno, come pure ai numerosi sintomi fisici lamentati. Prendo atto di quanto dichiarato, delle indicazioni riportate nella perizia psichiatrica (settembre 2010) nonché dell’esigibilità di aiuto da parte del coniuge, senza attività lucrativa. Propongo una valutazione degli impedimenti del 40% .</w:t>
      </w:r>
    </w:p>
    <w:p>
      <w:r>
        <w:rPr>
          <w:b/>
        </w:rPr>
        <w:t>E. 5.2</w:t>
      </w:r>
    </w:p>
    <w:p>
      <w:r>
        <w:t>Alimentazione preparazione dei pasti, pulizia della cucina, riserve importanza assegnata 45% percentuale degli impedimenti 40 % percentuale di invalidità 18 % L’assicurata, sostiene la signora __________, ha interamente rinunciato all’attività culinaria. Come già riportato, trascorre le giornate sul divano dove sovente le vengono serviti i pasti. Si alzerebbe unicamente se desidera un bicchiere d’acqua, ma solo in assenza dei famigliari. Sono le figlie o la nuora che si incaricano della preparazione dei pasti, così come della cura quotidiana del locale e delle pulizie di fino. Il coniuge contribuirebbe solo in minima parte. Qui come in ogni altro ambito non è stato possibile definire le cause degli impedimenti, fisici o psichici. La completa incapacità dichiarata non trova un riscontro oggettivo nella perizia medica, nella quale viene pure contestata una “certa quota di drammatizzazione”. Tenuto conto di quanto espresso e dell’esigibilità di aiuto da parte del marito, valuto una percentuale di impedimento del 40%.</w:t>
      </w:r>
    </w:p>
    <w:p>
      <w:r>
        <w:rPr>
          <w:b/>
        </w:rPr>
        <w:t>E. 5.3</w:t>
      </w:r>
    </w:p>
    <w:p>
      <w:r>
        <w:t>Pulizia dell'appartamento rispolvero, pulizia dei pavimenti, dei vetri, rifare i letti, ecc. importanza assegnata 20% percentuale degli impedimenti 40 % percentuale di invalidità 8 % Dallo scorso anno la signora RI 1 si disinteresserebbe completamente della cura dell’abitazione. Reagisce con lamentele o con aggressività alle sollecitazioni dei famigliari, che garantiscono ogni singolo compito. La signora __________ non è stata in grado di approfondire le cause della completa passività della madre, ripetendo sovente “… non fa niente, dice che sta male…”. La valutazione espressa di attiene a quanto emerge dalle indicazioni mediche, considerando comunque una parziale esigibilità di aiuto da parte del coniuge, senza attività lucrativa.</w:t>
      </w:r>
    </w:p>
    <w:p>
      <w:r>
        <w:rPr>
          <w:b/>
        </w:rPr>
        <w:t>E. 5.4</w:t>
      </w:r>
    </w:p>
    <w:p>
      <w:r>
        <w:t>Spesa e acquisti diversi compresi pagamenti, trattative assicurazioni e rapporti ufficiali importanza assegnata 10% percentuale degli impedimenti 40 % percentuale di invalidità 3 % (recte: 4%) Da quanto riferisce la figlia, la signora RI 1 non s’impegna minimamente neppure nel controllo delle necessità. Il compito delle spese è interamente a carico del marito o di altri famigliari che, anche in questo caso, cercano di coinvolgerla senza successo. Il signor __________ è automunito, ma l’assicurata non lo accompagnerebbe mai. Peraltro, la signora __________ riconosce che in caso di necessità, se si trova da sola in casa, la madre è in grado di recarsi nel negozio __________ sottostante l’abitazione. La discrepanza nelle dichiarazioni ricevute e le difficoltà nel definire le cause degli impedimenti rendono difficile valutare oggettivamente l’incapacità dell’assicurata. Le conclusioni peritali permettono di esprime una valutazione del 40%, che considera altresì il ridotto nucleo famigliare, la stretta vicinanza di un supermercato e l’esigibilità di aiuto da parte del coniuge .</w:t>
      </w:r>
    </w:p>
    <w:p>
      <w:r>
        <w:rPr>
          <w:b/>
        </w:rPr>
        <w:t>E. 5.5</w:t>
      </w:r>
    </w:p>
    <w:p>
      <w:r>
        <w:t>Bucato, confezione e riparazioni di indumenti lavare, stendere, stirare, cucire, lavorare a maglia, ecc. importanza assegnata 20% percentuale degli impedimenti 40 % percentuale di invalidità 8 % Ogni singola mansione è interamente a carico della nuora. Nuovamente una completa incapacità non è medicalmente giustificata. Nel corso del colloquio, inoltre, non è emerso il fatto che l’assicurata non abbia mai imparato l’uso degli elettrodomestici, più volte ribadito all’interno dell’incarto. Le conclusioni peritali indicano delle risorse alle quali la signora RI 1 potrebbe attingere, almeno per attivarsi nelle mansioni più semplici. In considerazione del ristretto nucleo famigliare, valuto una percentuale di impedimenti del 40% riferito alla patologia psichiatrica e cardiologica. Il fatto di non aver mai imparato ad usare elettrodomestici non rientra nel merito di un’invalidità .</w:t>
      </w:r>
    </w:p>
    <w:p>
      <w:r>
        <w:rPr>
          <w:b/>
        </w:rPr>
        <w:t>E. 5.6</w:t>
      </w:r>
    </w:p>
    <w:p>
      <w:r>
        <w:t>Cura dei bambini e di altri membri della famiglia compresa educazione, attività comuni, compiti, ecc. importanza assegnata 0 % percentuale degli impedimenti percentuale di invalidità 0 % -.-</w:t>
      </w:r>
    </w:p>
    <w:p>
      <w:r>
        <w:rPr>
          <w:b/>
        </w:rPr>
        <w:t>E. 5.7</w:t>
      </w:r>
    </w:p>
    <w:p>
      <w:r>
        <w:t>Diversi cura delle piante, giardinaggio, cura degli animali, attività di utilità pubblica, creazione artistica, impegno a favore di terzi, volontariato importanza assegnata 0 % percentuale degli impedimenti percentuale di invalidità 0 % Non si è mai dedicata ad alcuna attività Valutazione dell'assistente sociale totale delle attività 100 % percentuale di invalidità 40 % ■    Chi esegue i lavori, che a causa della sua invalidità, l'assicurata non può svolgere personalmente nell'economia domestica? Indicare il nome, l'indirizzo, il grado di parentela, genere dei lavori delegati, ore di lavoro per settimana e salario orario versato. Le figlie e la nuora. 6.   GRADO ATTUALE DEGLI IMPEDIMENTI attività ripartizione Impedimento GRADO D'INVALIDITÀ salariata casalinga TOTALE Da quando il danno alla salute ha avuto ripercussioni sulla capacità di lavoro? Dal mese di aprile 2008." (Doc.56-1) 12.   Sulla base degli accertamenti esperiti presso il domicilio dell’assicurata, dopo aver fissato gli impedimenti di ogni singola mansione casalinga, l'assistente sociale ha quindi stabilito una limitazione complessiva del 40%. Questo Tribunale non ha alcun motivo per scostarsi dalla valutazione dell’inchiesta per economica domestica che in sede ricorsuale non è stata contestata dettagliatamente. Al riguardo va sottolineato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Giova poi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senza dimenticare le figlie (di cui, almeno una [cfr. doc. 56-5, inchiesta economica per le persone che si occupano dell’economia domestica], se non due [cfr. doc. C: rapporto di dimissione della Clinica __________ relativo alla degenza dal 26.10.2011 al 20.12.2011: “ Attualmente vive con il marito e con due figlie ”] abita ancora nell’economia domestica).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(BGE 130 V 97 E. 3.3.3 S. 101; Urteil des Eidg. Versicherungsgerichts I 90/02, E. 2.3.3 nicht publ. in BGE 129 V 67, aber publ. in: AHI 2003 S. 215; ZAK 1984 S. 135 E. 5, I 761/ 81; Urteil des Eidg. Versicherungsgerichts I 457/02 vom 18. Mai 2004, E. 8 nicht publ. In BGE 130 V 396, aber publ. in: SVR 2005 IV Nr. 6 S. 21, mit weiteren Hinweisen; Urteile des Eidg. Versicherungsgerichts I 467/03 vom 17. November 2003, E. 3.2.2; I 685/02 vom 28. Februar 2003, E. 3.2; I 175/01 vom 4. September 2001, E. 5b; I 407/92 vom 8. November 1993, E. 2b; ULRICH MEYER-BLASER, Bundesgesetz über die Invalidenversicherung, Zürich 1997, S. 222 f. mit Hinweisen). Geht es um die Mitarbeit von Familienangehörigen, ist danach zu fragen, wie sich eine vernünftige Familiengemeinschaft einrichten würde, wenn keine Versicherungsleistungen zu erwarten wären (Urteile des Eidg. Versicherungsgerichts I 228/06 vom 5. Dezember 2006, E. 7.1.2; I 467/03 vom 17. November 2003, E. 3.2.2; I 407/92 vom 8. November 1993, E. 2b). Dabei darf nach der Rechtsprechung - anders als der angefochtene Entscheid unterstellt -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 Versicherungsgerichts I 681/02 vom 11. August 2003, E. 4.4). Entgegen der im angefochtenen Entscheid vertretenen Auffassung vermag schliesslich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 9 zu Art. 272 ZGB; BRÄM/HASENBÖHLER, Zürcher Kommentar, 3. Aufl., Zürich 1998, N. 168 zu Art. 159 ZGB), an der Schadenminderungspflicht der im Haushalt beschäftigten Versicherten nichts zu ändern (vgl. auch Urteil des Eidg. Versicherungsgerichts I 228/06 vom 5. Dezember 2006, E. 7.1.2). Denn wie auch im Erwerbsbereich darauf abzustellen ist, ob die verbleibende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Inoltre, l’amministrazione ha sottoposto le conclusioni dell'assistente sociale per una presa di posizione alla perita, la quale, il 25 agosto 2011 ha evidenziato che la sua valutazione “ tiene conto del fatto ” che l’insorgente “ ha, nei confronti delle proprie limitazioni funzionali, un atteggiamento rinunciatario, che è strettamente correlato alla patologia psichiatrica citata in diagnosi. Tale modalità depressiva inficia e rallenta le sue capacità di performance, peraltro non brillanti, in una misura pari al 50% della CL. La valutazione clinica si integra alla puntuale inchiesta casalinghe, che appare confermare il deficit di performance dell’A. ” (doc. 59-2). Come ricordato in precedenza l'Alta Corte ha stabilito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(cfr. sentenza I 685/02 del 28 febbraio 2003; sentenza I 681/02 dell'11 agosto 2003). La differenza circa la percentuale dell’incapacità lavorativa (50% secondo la perita, 40% secondo l’assistente sociale), è spiegabile con la circostanza che nell’ambito dell’inchiesta per l’economia domestica viene preso in considerazione l’obbligo, per la persona assicurata, di ridurre il danno, ed in particolare di ripartire meglio le incombenze e in generale far capo ai familiari nell’ambito delle faccende domestiche. A questo proposito va innanzitutto rammentato che con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Con sentenza 8C_843/2011 del 29 maggio 2012, il TF, in un caso in cui la ricorrente si lamentava del fatto che l’istanza inferiore aveva preso in considerazione l’incapacità lavorativa del 9% derivante dall’inchiesta economica per le persone che si occupano dell’economia domestica e non quella del 50% stabilita dallo psichiatra, dopo aver rammentato la giurisprudenza valida in materia (consid. 6.2), ha rilevato che, a differenza dello specialista, nell’inchiesta a domicilio l’assistente sociale ha meglio tenuto in considerazione anche l’obbligo della persona assicurata di ridurre il danno e di far capo ai famigliari nell’ambito delle mansioni domestiche: "</w:t>
      </w:r>
    </w:p>
    <w:p>
      <w:r>
        <w:rPr>
          <w:b/>
        </w:rPr>
        <w:t>E. 6</w:t>
      </w:r>
    </w:p>
    <w:p>
      <w:r>
        <w:t>Cura dei figli e di altri membri della famiglia                                                    ---</w:t>
      </w:r>
    </w:p>
    <w:p>
      <w:r>
        <w:rPr>
          <w:b/>
        </w:rPr>
        <w:t>E. 6.1</w:t>
      </w:r>
    </w:p>
    <w:p>
      <w:r>
        <w:t>Bezüglich der Einschränkung im Haushaltsbereich, wendet die Beschwerdeführerin ein, das kantonale Gericht habe zu Unrecht auf den Abklärungsbericht vom 30. Juni 2009 abgestellt, woraus sich lediglich eine Einschränkung von 9 % ergäbe. Es sei vielmehr auch diesbezüglich den Darlegungen im Gutachten des Dr. med. H._______ zu folgen, wonach eine psychisch bedingte Beeinträchtigung von 50 % bestehe.</w:t>
      </w:r>
    </w:p>
    <w:p>
      <w:r>
        <w:rPr>
          <w:b/>
        </w:rPr>
        <w:t>E. 6.2</w:t>
      </w:r>
    </w:p>
    <w:p>
      <w:r>
        <w:t>Die von einer qualifizierten Person durchgeführte Abklärung vor Ort (nach Massgabe des Art. 69 Abs. 2 IVV;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I 90/02 vom 30. Dezember 2002 E. 2.3.2, nicht publ. in: BGE 129 V 67, aber in: AHI 2003 S. 215).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(Urteile I 249/04 vom 6. September 2004 E. 5.1.1, in: SVR 2005 IV Nr. 21 S. 81, I 311/03 vom 22. Dezember 2003 E. 5.3, in: AHI 2004 S. 137, und I 99/00 vom 26. Oktober 2000 E. 3c, in: AHI 2001 S. 158). Zwar grosse Härte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Dies ergibt sich aus dem Umstand, dass der zur Abklärung der Invalidität im Haushalt ausgearbeitete Fragebogen vorwiegend für die Beurteilung der Invalidität infolge körperlicher Gebrechen ausgerichtet ist.</w:t>
      </w:r>
    </w:p>
    <w:p>
      <w:r>
        <w:rPr>
          <w:b/>
        </w:rPr>
        <w:t>E. 6.3</w:t>
      </w:r>
    </w:p>
    <w:p>
      <w:r>
        <w:t>Diese prinzipielle Gewichtung kommt indessen vorliegend nicht zum Tragen, da die faktischen Gegebenheiten der nicht weiter differenzierten, medizinisch-theoretischen Einschätzung des Dr. med. H.________, wonach die Versicherte aufgrund ihrer Symptomatik im Haushalt zu 50 % eingeschränkt sei, widersprechen. Seit über 10 Jahren führen die Versicherte und ihr Ehemann den Haushalt gemeinsam ohne Fremdhilfe. Dies deckt sich überdies insofern mit den Angaben des Dr. med. H.________, als auch dieser festhielt, dass sich die Eheleute gegenseitig unterstützen und helfen würden und der Versicherten, sofern ihr Ehemann einer ausserhäuslichen Tätigkeit nachgehen würde, was er nicht könne, die Haushaltsführung nicht gänzlich alleine zumutbar wäre. In Berücksichtigung dieser gelebten Wirklichkeit sowie der im Rahmen der Schadenminderungspflicht gebotenen und zumutbaren Mithilfe Familienangehöriger, die weiter geht als die ohne Gesundheitsschädigung üblicherweise zu erwartende Unterstützung (BGE 133 V 504 E. 4.2 S. 509 f. mit Hinweisen), ist nicht zu beanstanden, dass das kantonale Gericht dem Abklärungsbericht vom 30. Juni 2009, welcher unter Berücksichtigung der Mithilfe des Ehemannes und der Möglichkeit der freien Arbeitsorganisation eine gesundheitsbedingten Einschränkung im Haushalt von 9 % ausweist, Beweiskraft beigemessen hat. Überdies hat es nachvollziehbar dargelegt, weshalb nicht auf den Bericht der Ergotax Haushaltsbewertungen vom 1. Dezember 2003 abgestellt werden kann. Die Kritik der Beschwerdeführerin an einzelnen Positionen des Abklärungsberichts Haushalt 30. Juni 2009 betrifft sodann die Sachverhaltsfeststellung. Dass diese offensichtlich unrichtig ist oder auf einer Rechtsverletzung im Sinne von Art. 95 BGG beruht (Art. 105 Abs. 2 BGG), ist nicht ersichtlich und wird von der Beschwerdeführerin auch nicht dargelegt. Vielmehr nimmt sie in ihren diesbezüglichen Ausführungen, die zu weiten Teilen sogar wörtlich aus ihrer vorinstanzlichen Beschwerdeschrift vom</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11.   Nell’evenienza concreta nel rapporto del 20 luglio 2011 (cfr. doc. 56-1 e segg.) l’ispettrice ha espresso la seguente valutazione: " (...) 5.   ATTIVITÀ - descrizione degli impedimenti dovuti all'invalidità</w:t>
      </w:r>
    </w:p>
    <w:p>
      <w:r>
        <w:rPr>
          <w:b/>
        </w:rPr>
        <w:t>E. 11</w:t>
      </w:r>
    </w:p>
    <w:p>
      <w:r>
        <w:t>Februar 2010 übernommen werden, eine unzulässige, rein appellatorische Kritik am Entscheid der Vorinstanz vor. Die vorinstanzliche Beweiswürdigung und Sachverhaltsfeststellung betreffend die Arbeitsfähigkeit sind demnach nicht offensichtlich unrichtig und beruhen auch nicht auf einer Rechtsverletzung. Sie bleiben daher für das Bundesgericht verbindlich (E. 1). Bei dieser Ausgangslage hat das kantonale Gericht zu Recht von weiteren medizinischen Abklärungen abgesehen, da hievon keine neuen Erkenntnisse zu erwarten waren (antizipierte Beweiswürdigung; BGE 134 I 140 E. 5.3 S. 148).“ (sottolineature del redattore) In concreto, la stessa dr.ssa med. __________ evidenzia che “ la valutazione clinica si integra alla puntuale inchiesta casalinghe ” (doc. 59-2) ed il medico SMR, dr. med. __________, ha confermato le conclusioni dell’inchiesta (doc. 60-1). Inoltre, né in sede di osservazioni al progetto di decisione, né nelle more processuali la ricorrente ha compiutamente contestato l’inchiesta economica per le persone che si occupano dell’economia domestica o ha sostenuto che suo marito, al beneficio di una rendita AI, non sia in grado di aiutarla nelle faccende domestiche nella misura descritta dall’assistente sociale (o che le figlie, di cui almeno una vive ancora con i genitori, non possano portare il loro aiuto). In queste condizioni i l TCA non ha motivo per scostarsi dalle valutazioni espresse dall’assistente sociale. Si ribadisce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d’inchiesta. Questo Tribunale ritiene pertanto adeguato il grado d'incapacità nello svolgimento delle mansioni casalinghe stabilito dall'Ufficio AI sulla base dell'accertamento domiciliare, e di conseguenza pure il tasso complessivo d'invalidità fissato al 40%, che le dà diritto ad un quarto di rendita. Il ricorso va di conseguenza respinto, mentre la decisione impugnata merita conferma.</w:t>
      </w:r>
    </w:p>
    <w:p>
      <w:r>
        <w:rPr>
          <w:b/>
        </w:rPr>
        <w:t>E. 13</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