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32.2012.40 vom 6. Januar 2012</w:t>
      </w:r>
    </w:p>
    <w:p>
      <w:r>
        <w:t>TI Tribunale d'appello, 2012-01-06, IT</w:t>
      </w:r>
    </w:p>
    <w:p>
      <w:r>
        <w:rPr>
          <w:b/>
        </w:rPr>
        <w:t xml:space="preserve">Quelle: </w:t>
      </w:r>
      <w:r>
        <w:t>https://mcp.opencaselaw.ch/entscheid/ti_gerichte_32.2012.40</w:t>
      </w:r>
    </w:p>
    <w:p>
      <w:r>
        <w:t>FR: TI_GERICHTE 32.2012.40 du 6 janvier 2012</w:t>
      </w:r>
    </w:p>
    <w:p>
      <w:r>
        <w:t>IT: TI_GERICHTE 32.2012.40 del 6 gennaio 2012</w:t>
      </w:r>
    </w:p>
    <w:p>
      <w:pPr>
        <w:pStyle w:val="Heading2"/>
      </w:pPr>
      <w:r>
        <w:t>Regeste</w:t>
      </w:r>
    </w:p>
    <w:p>
      <w:r>
        <w:t>Decisione con la quale UAI,in applicazione del metodo misto,ha attribuito all'assicurata 1/4 di rendita dal 1.3.2011 va sostituita con attribuzione di 1/4 di rendita dal 1.2.2011,poi aumentata ad una rendita intera fino al 31.7.2011 e poi nuovamente 1/4 di rendita dal 1.8.2011</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Sul tema confronta la sentenza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TF, in una sentenza 9C_871/2010 del 25 febbraio 2011 pubblicata in SVR 2011 IV Nr. 56,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2.8.   Nel caso di specie, l’Ufficio AI ha fatto esperire una perizia pluridisciplinare affidata ai medici del SAM, i quali hanno valutato la patologia reumatologica (dr. __________), neurologica (dr. __________) e psichiatrica (dr.ssa __________). L’aspetto reumatologico è stato valutato dal dr. __________, specialista FMH in reumatologia e riabilitazione, il quale, nel suo referto dell’11 luglio 2011, ha posto le diagnosi con ripercussioni sulla capacità lavorativa di “1. sindrome del dolore cronico: DD sindrome fibromialgica primaria, sindrome somatoforme; 2. sindrome panvertebrale cronica su alterazioni degenerative sia a livello cervicale che dorsale e lombare (vedi referti degli esami di MRI eseguiti il 4 e 5.10.2010); clinicamente nessun segno per una radicolopatia cronica o acuta; DD nell’ambito della diagnosi 1; 3. cefalee croniche di origine verosimilmente mista (mio tensiva ed emicranica); 4. sindrome ansioso-depressiva cronica già da anni in trattamento”, mentre quali diagnosi senza ripercussioni sulla capacità lavorativa ha indicato quelle di “colon irritabile; mastopatia fibrocistica; anamnesticamente tendenza all’ipertensione arteriosa; iperlipidemia attualmente non trattata” (doc. 50-26). Il dr. __________ ha rilevato che, come già riscontrato sia dal dr. __________, sia dal dr. __________, l’assicurata presenta sia una sindrome fibromialgica, sia la presenza di alterazioni degenerative di una certa entità a livello cervicale e lombare, oltre ad un’ernia discale a livello Th7-Th8. Lo specialista ha aggiunto che “l’origine degli ormai cronici dolori lamentati dalla paziente è perciò multifattoriale. Da una parte sono presenti effettivamente delle discopatie di una certa rilevanza, che potrebbero almeno in parte spiegare i suoi dolori. Il quadro clinico che comunque si evince è quello di una sindrome del dolore cronico a carattere somatoforme; esso non corrisponde infatti neppure ad una “semplice” fibromialgia, in presenza di una diffusa dolenzia alla palpazione dell’intero sistema locomotore” (doc. 50-27). Quanto alla capacità lavorativa, il dr. __________ ha ritenuto l’assicurata abile al lavoro al 70% (attività sull’arco di tutta la giornata, ma con una riduzione del rendimento del 30%) sia come casalinga, sia nello svolgimento di attività fisicamente leggere, mentre nello svolgimento di attività medio-pesanti ha considerato l’interessata abile al lavoro nella misura del 50% (doc. 50-27). Infine, il dr. __________ ha rilevato che “la prognosi valetudinaria dell’assicurata non dipende dalle patologie ortopedico-reumatologiche, bensì da quelle psichiatriche, che attualmente, a mio parere, maggiormente influenzano il suo generale benessere psico-fisico e di conseguenza la possibilità di svolgere un’attività lavorativa/lucrativa” (doc. 50-28). L’aspetto neurologico è invece stato vagliato dal dr. __________, specialista FMH in neurologia, il quale, nel suo referto del 3 giugno 2011, ha posto la diagnosi di “probabile emicrania senza aura” (doc. 50-33). Quanto alla capacità lavorativa, il dr. __________ ha ritenuto che “dalla diagnosi suddescritta non risulta nessuna incapacità lavorativa permanente per il lavoro abituale della paziente di casalinga, solo occasionalmente e temporaneamente le emicranie possono determinare un’incapacità lavorativa per breve durata” (doc. 50-33). L’aspetto psichico è, infine, stato vagliato dalla dr.ssa __________, specialista FMH in psichiatria e psicoterapia, la quale, nel suo referto del 19 agosto 2011, ha posto le diagnosi con influsso sulla capacità lavorativa di “sindrome depressiva ricorrente, attuale episodio di media gravità (ICD10-F33.1); disturbo algico cronico associato con fattori psicologici e con una condizione medica generale (DSM IV-F45.4); altri disturbi di personalità (ICD10-F61)” (doc. 50-38). A proposito della capacità lavorativa, la specialista ha considerato che l’assicurata abbia presentato un periodo di totale incapacità lavorativa dal mese di maggio 2009 al mese di agosto 2009, seguito da un periodo di incapacità lavorativa del 30% dal mese di settembre 2009 fino al mese di dicembre 2010. Ella ha poi presentato un peggioramento delle sue condizioni psichiche, che ha comportato un nuovo periodo di totale incapacità lavorativa dal mese di gennaio 2011 al mese di maggio 2011, dopodiché, a partire dal mese di giugno 2011, è da ritenere inabile al lavoro nella misura del 50% (rendimento ridotto) nello svolgimento di attività lavorative adeguate, mentre presenta una riduzione del rendimento del 40% quale casalinga  (doc. 50-42). Globalmente, quindi, nel rapporto peritale del 21 settembre 2011, i medici del SAM, sulla base delle risultanze dei singoli consulti e delle visite ambulatoriali dell’assicurata presso il citato centro d’accertamento, hanno posto le diagnosi con influsso sulla capacità lavorativa di “1. sindrome depressiva ricorrente, attuale episodio di media gravità; 2. disturbo algico cronico associato con fattori psicologici e con una condizione medica generale; 3. altri disturbi di personalità; 4. sindrome del dolore cronico, DD: sindrome fibromialgica primaria, sindrome somatoforme; 5. sindrome panvertebrale cronica su alterazioni degenerative sia a livello cervicale che dorsale e lombare (vedi referti degli esami di MRI eseguiti il 4 e il 5.10.2010); clinicamente nessun segno per una radicolopatia cronica o acuta; DD: nell’ambito della diagnosi di sindrome del dolore cronico”, mentre quali diagnosi senza influsso sulla capacità lavorativa hanno indicato quelle di “probabile emicrania senz’aura; noto colon irritabile; nota mastopatia fibrocistica” (doc. 50/14-15). Quanto alla capacità lavorativa, i medici del SAM hanno ritenuto l’assicurata, a partire dal mese di giugno 2011, abile al lavoro nella misura del 50% (riduzione del rendimento) sia nella precedente attività di impiegata di banca, sia in altre attività adeguate, mentre hanno considerato che nell’attività di casalinga ella presenti una riduzione del rendimento del 40% (doc. 50/19-21). Quanto all’evoluzione dell’incapacità lavorativa, i medici del SAM hanno ritenuto l’interessata totalmente inabile al lavoro dal mese di maggio 2009 fino al mese di agosto 2009; poi inabile al lavoro nella misura del 30% dal mese di settembre 2009 fino al mese di dicembre 2010; in seguito, nuovamente inabile al lavoro al 100% dal mese di gennaio 2011 al mese di maggio 2011, dopodiché ella è da considerare inabile al lavoro nella misura del 50% in attività adeguate e al 40% quale casalinga (doc. 50-21). I medici del SAM hanno ritenuto che “le incapacità lavorative descritte dai nostri consulenti non debbano essere sommate, in quanto tutte le patologie descritte dai nostri consulenti (che in parte si sovrappongono) che causano una limitazione della capacità lavorativa comportano delle riduzioni del rendimento che si sovrappongono” (doc. 50-21). 2.9.   In sede ricorsuale l’assicurata ha contestato la decisione con la quale l’UAI le ha attribuito un quarto di rendita di invalidità dal 1° marzo 2011, trasmettendo il seguente referto, datato 3 febbraio 2012, redatto dal suo psichiatra curante, dr. __________, spec. FMH in psichiatria e psicoterapia e indirizzato al suo rappresentante legale: " Come discusso con la paziente e con lei ritengo non accettabile la presa di posizione da parte dell’Assicurazione Invalidità per la mia paziente RI 1 che seguo ormai da moltissimi anni. Ho letto attentamente la valutazione effettuata questa volta dalla dr.ssa __________ per conto dell’AI, dove a fronte della riconferma integrale delle diagnosi da me poste già da anni viene squalificata la mia valutazione puntuale nel corso degli anni della capacità lavorativa. La perizia tende a coprire a posteriori la valutazione già esperita per conto dell’Assicurazione dal dottor __________, dove non veniva neanche riconosciuto il quadro clinico lamentato da anni dalla paziente. Le confermo quindi che le condizioni della paziente sono tali da giustificare una incapacità lavorativa completa come da me già certificato nel corso del tempo, contrariamente a quella, dopo molti ricorsi, accertata adesso dall’Ufficio Invalidità. Mi riservo di approfondire in modo più dettagliato questo parere non avendo al momento il tempo di necessario per poterlo fare adesso.” (Doc. E) Nelle annotazioni del 14 febbraio 2012, il dr. __________ del SMR, spec. FMH in medicina generale e la dr.ssa __________, psichiatra del SMR (sul diritto per gli assicurati di conoscere la specializzazione dei medici del SMR, cfr. SVR 2008 IV Nr. 13) , hanno osservato: " (…) 7.2.2012 Ricorso al TCA: vengono prodotti: 25.11.2010: rapporto clinica __________ (precedente la perizia SAM): diagnosi di sindrome algica cervicocefalica e lombovertebrale; assenza di sintomatologia radicolare o deficit neurologici oggettivabili. 3.2.2012 lettera dr. __________: ritiene non accettabile la presa di posizione dell’UAI basata sulla valutazione. A suo giudizio le condizioni della paziente sono tali da giustificare un’incapacità lavorativa completa. L’attuale documentazione medica non fornisce elementi che permettano di discostarsi dalle conclusioni basate sulle valutazioni peritali effettuate, che quindi si riconfermano.” (Doc. IV/bis) 2.10.   In corso di causa, il TCA ha interpellato i medici del SAM, chiedendo loro di sottoporre le contestazioni del dr. __________ al vaglio della dr.ssa __________ al fine di indicare “se condivide o meno e per quali motivi le considerazioni espresse dal dr. __________, precisando le ragioni per le quali ritiene che, malgrado il parere dello psichiatra curante, che segue l’assicurata fin dal 1995 e nonostante lei stessa abbia indicato in sede peritale di scostarsi dalle conclusioni del dr. __________ sia con riferimento alle diagnosi, sia in relazione alla percentuale di inabilità lavorativa da riconoscere all’interessata per il periodo compreso fra il mese di maggio 2009 e il mese di agosto 2009, vadano invece confermate le conclusioni del dr. __________ a proposito di una capacità lavorativa del 30% come indicato nella precedente perizia psichiatrica, ma non a partire da gennaio 2009, come ritenuto dal dr. __________, ma a partire dal mese di settembre 2009” (doc. VI). Con scritto del 13 settembre 2012, i medici del SAM hanno risposto: " (…) Abbiamo pertanto messo a disposizione la documentazione inviata alla nostra consulente psichiatra dr.ssa__________, specialista FMH in psichiatria e psicoterapia, __________, che nel suo rapporto medico del 28.8.2012 ci ha fatto pervenire la sua presa di posizione, che riportiamo integralmente e con cui ci allineiamo: “In merito allo scritto del 13.07.2012 da parte del Tribunale cantonale delle assicurazioni relativo all’Assicurata citata a margine, ribadisco quanto rilevato nelle conclusioni della mia perizia psichiatrica del 19.8.2011: un’incapacità lavorativa nella misura del 100% viene stabilita a partire dal mese di maggio 2009, quando a seguito della morte del padre l’Assicurata sviluppa un episodio depressivo medio-grave, per cui riprende nel mese di maggio 2009 ad essere seguita a livello psichiatrico dal dr. __________ tramite una terapia psicofarmacologica e di supporto psicoterapico. Grazie alle cure intraprese le sue condizioni psichiche migliorano gradualmente, in modo tale che nel settembre 2009 l’esame peritale effettuato da parte del dr. __________ per conto del Centro Peritale per le Assicurazioni Sociali, permette di rilevare delle menomazioni qualitative e quantitative a livello psicologico e mentale riguardanti una condizione ansioso depressiva di lieve-media entità, che va giustamente collocata a livello diagnostico nell’ambito di una sindrome depressiva ricorrente, anziché di una sindrome mista ansioso depressiva, ma ciò non comporta ad ogni modo una modifica delle condizioni cliniche allora oggettivate dal perito, con sintomi depressivi di entità lieve-media, per cui l’Assicurata viene valutata abile nella misura del 70%. Sulla base pertanto dei dati clinici e soggettivi anamnestici, un’incapacità lavorativa nella misura totale contrariamente a quanto stabilito dal perito dr. __________ è giustificata da maggio 2009 fino al mese di agosto 2009: dal momento dell’esame peritale in relazione al quadro clinico obiettivato dal perito, l’Assicurata può essere valutata abile nella misura del 70%. Con ciò non si vuole squalificare la valutazione da parte dello psichiatra curante dr. __________: si conferma infatti la diagnosi di sindrome depressiva ricorrente ed un’incapacità lavorativa nella misura totale a partire dal mese di maggio 2009, ma l’entità del disturbo a partire dal mese di settembre 2009 non risulta influire in maniera totalmente invalidante sulla capacità lavorativa rispetto l’esordio. A seguito della morte della madre avvenuta nel gennaio 2011, l’Assicurata ha presentato una riacutizzazione con nuovo scompenso depressivo e compromissione della funzionalità lavorativa nella misura totale, ma per un periodo transitorio e limitato fino al mese di maggio 2011. Da allora si constata la presenza manifesta di un disturbo algico cronico in comorbidità con altri disturbi di personalità (ICD10-F61) ed una sindrome depressiva ricorrente senza un recupero interepisodico completo, con attuale episodio di media gravità (ICD10-F33.1). Rispetto quindi i criteri di Förster in merito ai disturbi somatoformi non si rileva pertanto una comorbidità psichica di notevole gravità ed intensità; tramite la continuazione delle cure psichiatriche l’Assicurata può conservare una certa stabilità psicofisica e prevenire il rischio che la condizione attuale evolva verso un quadro ben più grave ed invalidante. Un’intensificazione del supporto psicoterapico al riguardo può rivelarsi efficace ed influenzare ancora in modo favorevole il decorso. Non si è inoltre osservata una compromissione significativa del funzionamento familiare o una marcata perdita di integrazione sociale nei vari ambiti della vita. Nonostante sia costantemente disturbata dalla presenza di sintomi dolorosi, dal senso di affaticabilità, l’Assicurata cerca di reagire, di condurre una vita normale, di occuparsi delle normali attività quotidiane e della propria famiglia, dimostrando un atteggiamento positivo: l’Assicurata si occupa delle faccende domestiche nel limite delle sue possibilità, per la spesa viene accompagnata dal marito, la sera prepara la cena anche per il fratello, del quale in passato si è sempre occupata la madre, poiché affetto da handicap psicofisici non completamente autosufficiente, esce per delle passeggiate, legge, guarda la tivù, buoni vengono definiti i rapporti di coppia ed interfamiliari, con le proprie sorelle, con la figlia attualmente all’estero si sente regolarmente al telefono. Durante la stagione estiva insieme al marito trascorre dei periodi al __________ dove hanno un appartamento di vacanza, possono fare delle belle passeggiate e l’Assicurata si sente più serena e tranquilla. L’esistenza di concomitanti affezioni organiche croniche con un decorso patologico di più anni, l’insuccesso dei vari trattamenti terapeutici intrapresi, nonostante la collaborazione da parte dell’Assicurata, rendono la prognosi incerta, ma il quadro clinico attualmente obiettivato adempie solo parzialmente i criteri di Förster, per cui il disturbo somatoforme non risulta essere nel caso in esame di gravità tale da determinare una restrizione totale della capacità di lavoro; a livello psichico si rilevano pertanto le condizioni necessarie e le risorse psichiche affinché si possa esigere da parte dell’Assicurata un particolare impegno per sormontare il dolore e mettere in valore la sua capacità di lavoro residua.” (Doc. VIII) L’assicurata ha poi trasmesso i seguenti referti: - scritto del 3 agosto 2011 del dr. __________, spec. FMH in anestesiologia e Viceprimario del Centro per la terapia del dolore dell’E__________, indirizzato al neurologo dr. __________, del seguente tenore: " (…) Il risultato dell’infiltrazione periradicolare a distanza di 10 giorni ha portato ad una diminuzione del dolore non significativa. A mio avviso non sono quindi indicate ulteriori procedure semi-invasive. Il quadro algico al momento è stabile e sembra leggermente migliorato dopo la prescrizione di Arcoxia e Amitriptilina da parte del dr. __________. Ho consigliato alla paziente di continuare con la terapia attuale e segnalare tempestivamente l’eventuale comparsa di deficit di forza o sensibilità agli arti. Sarebbe probabilmente indicato ripetere una visita neurologica al fine di tenere monitorizzata l’iniziale sofferenza midollare.” (Doc. G1) - referto del 3 febbraio 2012 del dr. __________, già presente agli atti (doc. G2). Nelle annotazioni del 15 ottobre 2012, il dr. __________ del SMR ha osservato: " Attuale nuova documentazione medica: rapporto dr. __________ del 3.8.2012: - infiltrazione periradicolare non ha portato a diminuzione del dolore non significativa - si consiglia di ripetere una visita neurologica per tenere monitorizzata l’iniziale sofferenza midollare valutazione: - l’irradiamento nella gamba sinistra è già stato descritto e valutato in ambito SAM, la non risposta all’infiltrazione periradicolare parla contro una problematica radicolare ma conferma piuttosto la valutazione espressa da parte del perito dr. __________ - i referti radiologici citati dal dr. __________ erano già stati valutati in occasione della valutazione SAM.” (Doc. XV/bis) 2.11.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Questo Tribunale, chiamato a verificare se lo stato di salute della ricorrente è stato accuratamente vagliato dall’amministrazione prima dell’emissione della decisione impugnata, dopo attenta analisi della documentazione medica agli atti, deve concludere che non vi è motivo per distanziarsi dalla valutazione peritale pluridisciplinare dei medici del SAM, da considerare dettagliata, approfondita e quindi rispecchiante i parametri giurisprudenziali sopra ricordati. Nel rapporto peritale del 21 settembre 2011, i medici del SAM, tenuto conto delle affezioni somatiche e psichiche accertate in sede peritale, hanno ritenuto l’interessata abile al lavoro al 50% in attività lavorative adeguate e al 60% come casalinga (doc. 50/19-21). Il TCA, nonostante le contestazioni dell’assicurata, non ha motivo di distanziarsi da queste conclusioni dei medici del SAM, per i motivi di seguito esposti. Dal profilo reumatologico, il TCA concorda con le accurate valutazioni del dr. __________ – a mente del quale l’assicurata, affetta oltre che da una fibromialgia, anche da alterazioni degenerative di una certa entità a livello cervicale e lombare e da un’ernia discale a livello Th7-Th8, comportanti un’inabilità lavorativa del 30% sia in attività leggere, che quale casalinga - che, del resto, non sono state smentite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agli aspetti neurologici, il referto del 3 agosto 2011 del dr. __________ (doc. G1) prodotto dall’assicurata in corso di causa non è atto a smentire quanto valutato in sede peritale dal dr. __________: come indicato dal dr. __________ del SMR nelle annotazioni del 15 ottobre 2012, infatti, i referti radiologici citati dal dr. __________ erano già stati valutati in occasione della perizia SAM e la “non risposta all’infiltrazione periradicolare” conferma la valutazione espressa dal dr. __________ (doc. XV/bis). Il TCA non ha motivo per distanziarsi da queste considerazioni del medico del SMR. Infine, a proposito della patologia psichiatrica, il TCA concorda con la valutazione peritale espressa dalla dr.ssa __________, la quale ha considerato che l’assicurata, affetta da “sindrome depressiva ricorrente, episodio attuale di media gravità (ICD10-F33.1); disturbo algico cronico associato con fattori psicologici e con una condizione medica generale (DSMIV-F45.4); altri disturbi di personalità (ICD10-F61)”, vada ritenuta totalmente inabile al lavoro dal mese di maggio 2009 al mese di agosto 2009; inabile al lavoro al 30% dal mese di settembre 2009 fino al mese di dicembre 2010; nuovamente totalmente inabile al lavoro dal mese di gennaio 2011 al mese di maggio 2011 e, infine, a partire dal mese di giugno 2011, abile al lavoro al 50% in attività lavorative adatte, mentre quale casalinga presenti una diminuzione del rendimento del 40% “in relazione a tempi e ritmi di lavoro più rallentati” (doc. 50-44). La dr.ssa __________, in sede peritale, ha espressamente indicato di concordare con le diagnosi poste dallo psichiatra curante, sottolineando tuttavia che “sulla base dell’attuale valutazione psichiatrica, in considerazione della documentazione medica, dei dati anamnestici, dell’esame psichico, è possibile dunque confermare la presenza di un disturbo depressivo ricorrente in comorbilità con un disturbo algico cronico e persistente, associato sia a fattori psicologici, sia a una condizione fisica in grado di spiegare il dolore, ma non la sua gravità e durata, né il grado di invalidità che ne risulta” (doc. 50-40). Le considerazioni di senso contrario espresse dallo psichiatra curante, dr. __________, nello scritto del 3 febbraio 2012 – nel quale ha rilevato che l’interessata, affetta dalle patologie riconosciute anche in sede peritale, va considerata, contrariamente a quanto preteso dalla dr.ssa __________ totalmente inabile al lavoro (doc. E) – non possono essere condivise da questo Tribunale, alla luce delle motivazioni fornite, su esplicita richiesta del TCA, dalla stessa dr.ssa __________ e condivise dai medici del SAM. Nella sua presa di posizione del 28 agosto 2012, difatti, la dr.ssa __________ - chiamata dal TCA a precisare le ragioni per le quali ella ha valutato la capacità lavorativa residua dell’interessata in maniera diversa rispetto a quanto ritenuto dal dr. __________ - ha spiegato in maniera puntuale le ragioni per le quali ella, contrariamente allo psichiatra curante, ha ritenuto di poter riconoscere all’assicurata una totale inabilità lavorativa “solo” limitatamente a due periodi di tempo ben determinati, ma non in relazione ad altri periodi. Ella ha infatti evidenziato che l’assicurata ha subìto degli scompensi depressivi medio-gravi a seguito della morte dapprima del padre e, in un secondo momento della madre, giustificanti una totale incapacità lavorativa relativamente ai periodi compresi fra il mese di maggio 2009 e il mese di agosto 2009 e, successivamente, dal mese di gennaio 2011 fino al mese di maggio 2011; in seguito, tuttavia, grazie alle cure psichiatriche del dr. __________, le condizioni psichiche dell’assicurata sono gradualmente migliorate, facendole presentare, al momento del precedente esame peritale da parte del dr. __________, eseguito nel mese di settembre 2009, una condizione ansioso-depressiva di lieve-media entità, comportante una inabilità lavorativa del 30% e, a partire dal mese di giugno 2011 (momento dell’esame peritale da parte della dr.ssa __________), una sindrome depressiva ricorrente, con episodio attuale di media gravità, giustificante un’incapacità lavorativa del 50% e una limitazione, quale casalinga, del 40%. Il TCA non ha motivo per distanziarsi da queste considerazioni espresse dalla specialista in psichiatria, che illustrano in maniera ben motivate le ragioni per le quali ella ha ritenuto di dover graduare la capacità lavorativa residua dell’interessata a seconda del grado di gravità (di entità lieve-media, media o media-grave) dei disturbi depressivi da quest’ultima presentati. In tale contesto, va rilevato che, in una precedente causa decisa da questo Tribunale (cfr. STCA 32.2007.323 del 4 febbraio 2009) concernente un altro assicurato, lo specialista in psichiatria incaricato dall’amministrazione di svolgere una perizia aveva posto la diagnosi di sindrome depressiva ricorrente, episodio attuale di gravità media (ICD10-F33.1), ritenendo l’assicurato in questione inabile al lavoro al 50%. In corso di causa, quell’assicurato ha, per contro, prodotto un referto redatto da alcuni specialisti in psichiatria da lui privatamente consultati, dal quale emergeva la diagnosi di disturbo depressivo ricorrente, episodio attuale severo senza sintomi psicotici (ICD0-F33.2), patologia che comportava, a mente degli specialisti interpellati, una totale incapacità lavorativa. In quell’occasione, il TCA ha chiesto sia agli specialisti consultati dall’assicurato, sia al perito dell’amministrazione, di spiegare in cosa consistesse la differenza tra episodio depressivo medio e grave. Il perito dell’amministrazione ha spiegato che, in base al sistema diagnostico ICD-10, un episodio depressivo implica che il paziente presenti alcuni elementi psicopatologici. A seconda del numero e della gravità dei sintomi presenti, un episodio depressivo può essere classificato come lieve, moderato oppure grave. I sintomi cui il perito ha fatto riferimento sono i seguenti: -     depressione del tono dell’umore; -     riduzione dell’energia, stanchezza marcata dopo ogni sforzo anche minimo; -     diminuita attività; -     ridotta capacità di provare piacere e interesse; -     l’umore varia poco da giorno a giorno ed è spesso insensibile alle circostanze. Analizzando i sintomi appena elencati con riferimento a quanto da lui stesso constatato in occasione della perizia della primavera 2007, il perito è giunto alla conclusione che “essi paiono moderatamente compromessi, ma non in misura completa.” Il TCA ha quindi concluso che, fino al momento di emanazione della decisione impugnata, che delimita il potere cognitivo del giudice delle assicurazioni sociali, l’assicurato era da considerare abile al lavoro al 50%, ritenendo che il peggioramento delle condizioni di salute dell’interessato, con passaggio del disturbo depressivo ricorrente da una gravità media ad una gravità severa, fosse da valutare in sede di revisione. A proposito dei sintomi sopra elencati, l'Organizzazione mondiale della salute, in “Classificazione statistica internazionale delle malattie e dei problemi sanitari correlati, decima revisione, [ICD-10]” e l’Ufficio federale di statistica, in “ ICD-10-GM 2010. Indice sistematico – Versione italiana. Tomo 1 (capitolo I–XI). Agosto 2011”, hanno indicato che “negli episodi tipici lievi (F32.0), di media gravità (F32.1) o gravi (F32.2 e F32.3), il paziente presenta abbassamento del tono dell'umore, riduzione dell'energia e decremento dell'attività. Sono compromessi la capacità di provare piacere, l'interesse e la concentrazione, ed è comune una stanchezza marcata dopo ogni sforzo anche minimo. Il sonno è di solito disturbato e l'appetito è diminuito. Sono quasi sempre ridotte l'autostima e la fiducia in se stessi, ed anche nelle forme lievi sono spesso presenti idee di colpa e di inutilità. L'abbassamento del tono dell'umore si modifica scarsamente da un giorno all'altro, non è correlato alle circostanze e può essere accompagnato da sintomi cosiddetti somatici, come la perdita dell'interesse e dei sentimenti piacevoli, il risveglio mattutino parecchie ore prima del solito, il peggioramento mattutino della depressione, il rallentamento psicomotorio accentuato, l'agitazione, la perdita dell'appetito, la perdita di peso e la riduzione della libido. In relazione al numero ed alla gravità dei sintomi, un episodio depressivo può essere classificato come lieve, di media gravità o grave”. A quest’ultimo riguardo, hanno ricordato che, in un episodio depressivo lieve, cifra F32.0, “sono generalmente presenti almeno due o tre dei sintomi sopra indicati. Il paziente è in genere sofferente a causa di essi, ma è in grado di continuare la maggior parte delle sue attività abituali”; in un episodio depressivo di media gravità, cifra F32.1, “sono in genere presenti quattro o più dei sintomi sopraindicati ed il soggetto ha grandi difficoltà a continuare le sue attività abituali”; in un episodio depressivo grave senza sintomi psicotici, cifra F32.2, “molti dei sintomi sono marcati e penosi, tipicamente la perdita dell'autostima e le idee di colpa o di inutilità. Sono comuni propositi e atti suicidari ed è in genere presente un certo numero di sintomi somatici” e, infine, in un episodio depressivo grave con sintomi psicotici, cifra F32.3, l’episodio depressivo è “simile a quello descritto in F32.2, ma con presenza di allucinazioni, deliri, ritardo psicomotorio o stupor, così gravi da rendere impossibili le normali attività sociali. Vi può essere pericolo di morte per suicidio, disidratazione ed inedia. Le allucinazioni ed i deliri possono o meno essere congrui all'umore”. Il TCA ritiene che la valutazione della dr.ssa __________, la quale ha dettagliatamente esposto quale sia stata l’evoluzione degli stati depressivi dell’interessata nel corso degli anni, tenga adeguatamente conto delle indicazioni appena esposte. Infine, il TCA rileva che la dr.ssa __________ nella risposta del 28 agosto 2012 alla richiesta di precisazioni da parte del TCA, ha ritenuto di non poter concordare con la valutazione di una totale incapacità lavorativa posta dallo psichiatra curante dato che, al momento della sua valutazione peritale, il quadro clinico obiettivato “adempie solo parzialmente i criteri di Förster, per cui il disturbo somatoforme non risulta essere nel caso in esame di gravità tale da determinare una restrizione totale della capacità di lavoro; a livello psichico si rilevano pertanto le condizioni necessarie e le risorse psichiche affinché si possa esigere da parte dell’Assicurata un particolare impegno per sormontare il dolore e mettere in valore la sua capacità di lavoro residua” (doc. VIII/1). Il TCA non ha motivo per distanziarsi da queste considerazioni della dr.ssa __________. La risposta fornita dalla dr.ssa __________ ha dunque permesso di chiarire la questione controversa (cfr. STF 9C_203/2008 del 26 marzo 2009).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Questa Corte ritiene pertanto che lo stato di salute dell’assicurata sia stato dettagliatamente ed approfonditamente vagliato dalla dr.ssa __________. Si ricorda tuttavia che il presente giudizio non pregiudica eventuali diritti dell’assicurata nei confronti dell’assicurazione federale per l’invalidità insorti in epoca successiva alla data decisiva del provvedimento impugnato, il quale delimita il potere cognitivo del giudice. Nel caso concreto, siccome la perizia del SAM rispetta i criteri di affidabilità e completezza richiesti dalla giurisprudenza (cfr. consid. 2.11.),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sia stata totalmente inabile al lavoro dal mese di maggio 2009 al mese di agosto 2009; inabile al lavoro al 30% dal mese di settembre 2009 fino al mese di dicembre 2010; nuovamente totalmente inabile al lavoro dal mese di gennaio 2011 al mese di maggio 2011 mentre, a partire dal mese di giugno 2011, la stessa sia inabile nella misura del 50% in attività lavorative adatte, mentre quale casalinga presenta una diminuzione del rendimento del 40%. Infine, i medici del SAM hanno ritenuto non cumulabili le percentuali di incapacità lavorativa stabilite dai consulenti esperti in reumatologia e in psichiatria “in quanto tutte le patologie descritte dai nostri consulenti (che in parte si sovrappongono) che causano una limitazione della capacità lavorativa comportano delle riduzioni del rendimento che si sovrappongono” (doc. 50-21). Il TCA non ha motivo per discostarsi da questa conclusione, concernente una questione prettamente medica, scaturita dopo ponderata discussione collegiale fra tutti gli esperti interessati, la quale di principio non può essere rimessa in discussione dal giudice (v. sentenza del Tribunale federale delle assicurazioni I 338/01 del 4 settembre 2001, in RDAT I-2002 n. 72 pag. 485 consid. 2b; STF 9C_330/2012 del 7 settembre 2012, consid. 3.3.3.), tanto meno in assenza di convincente smentita specialistica. 2.13. Accertato che RI 1, prima dell’insorgenza del danno alla salute, non esercitava un'attività lucrativa, non è possibile applicare nei suoi confronti il concetto dell'incapacità di guadagno poiché - in simili condizioni - l'invalidità non può cagionare una vera e propria perdita di guadagno. Pertanto, in applicazione del cosiddetto metodo specifico (cfr. consid. 2.3.), l’invalidità dell’assicurata è da stabilire confrontando le singole attività nell'economia domestica ancora accessibili alla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2.14.   Nell’evenienza concreta all’assicurata, nella decisione impugnata, è stato attribuito un quarto di rendita d’invalidità sulla base dell’inchiesta economica per le persone che si occupano dell’economia domestica svolta in data 12 ottobre 2011 (doc. 54-1). Nel rapporto del 25 ottobre 2011 (cfr. doc. 54-1 e segg.) l’ispettrice ha espresso la seguente valutazione: " (...) 5.   ATTIVITÀ - descrizione degli impedimenti dovuti all'invalidità 5.1 Conduzione dell'economia domestica pianificazione, organizzazione, ripartizione del lavoro, controllo importanza assegnata 5% percentuale degli impedimenti 40% percentuale di invalidità 2% L’assicurata lamenta un costante senso di sfinimento, sia fisico che psichico. Di notte dorme poco e male e al mattino appena svegliata già si sente stanca. L’avvio di giornata è molto lento e faticoso. Le scarse energie psicofisiche tendono inoltre ad esaurirsi rapidamente, lasciandola priva di slanci e iniziative. Fatica anche a concentrarsi e a mantenere l’attenzione e l’ansia è come se la paralizzasse. Le giornate vengono di conseguenza modellate sullo stato di salute del momento. Nulla può essere pianificato con anticipo. Per quanto riferito, compatibile con l’ampia documentazione medica presente all’incarto e le risultanze peritali, valuto in misura del 40% la percentuale di impedimento in questo particolare ambito, considerato il rallentamento psico-fisico e il minor rendimento . 5.2 Alimentazione preparazione dei pasti, pulizia della cucina, riserve importanza assegnata 45% percentuale degli impedimenti 40% percentuale di invalidità 18% L’assicurata lamenta uno scarso appetito. Si nutre più per dovere che per piacere. E si rivolge al marito per stabilire il menu giornaliero. Il consorte collabora fattivamente alla preparazione del pasto serale, al quale partecipa anche il fratello dell’assicurata (malato e beneficiario di rendita AI). Il pasto serale è così più impegnativo. L’assicurata arriva però a sera particolarmente stanca, in ragione del complessivo stato di salute. La signora RI 1 è molto grata al marito di venirle in soccorso e di mostrarsi comprensivo riguardo alle sue condizioni di salute. L’assicurata riferisce che il marito ha a suo tempo optato per il pre-pensionamento a 60 anni proprio per venirle in aiuto, sapendola in difficoltà. Il pasto di mezzogiorno è di regola semplice e di veloce preparazione e l’assicurata vi provvede di persona. Il riordino del locale viene effettuato in collaborazione con il marito a cui sono invece interamente demandate le pulizie approfondite e stagionali della cucina. E questo in ragione del complessivo stato di salute dell’assicurata. Per quanto riferito, compatibile con l’ampia documentazione medica presente all’incarto e le risultanze peritali, valuto in misura del 40% la percentuale di impedimento in questo particolare ambito, considerato anche il minor rendimento. La collaborazione del marito, pensionato, è da ritenersi perlomeno in parte esigibile . 5.3 Pulizia dell'appartamento rispolvero, pulizia dei pavimenti, dei vetri, rifare i letti, ecc. importanza assegnata 20% percentuale degli impedimenti 60% percentuale di invalidità 12% L’assicurata si limita al riordino dei locali, allo spolvero ad altezza della mobilia, alla pulizia delle vaschette, al rifacimento del letto. Effettua queste semplici incombenze suddividendole su più momenti nel corso della giornata ed alternando l’attività a momenti di riposo. Al termine del lavoro, pur poco impegnativo a livello fisico, si sente comunque sfinita. In tutte le rimanenti mansioni di pulizia della casa, sia ordinarie (come passare l’aspirapolvere, lavare i pavimenti, pulire i bagni) che stagionali (vetri, stipiti, tende, ecc.) è da tempo interamente sostituita dal marito, in ragione del complessivo stato di salute. Anche le pulizie del pianerottolo e della rampa delle scale esterna sono da anni delegate in toto al consorte, in ragione del complessivo stato di salute. Per quanto riferito , compatibile con l’ampia documentazione medica presente all’incarto e le risultanze peritali, valuto in misura del 60% la percentuale di impedimento in questo particolare ambito, considerato anche il minor rendimento. La collaborazione del marito, pensionato, è da ritenersi solo in parte esigibile . 5.4 Spesa e acquisti diversi compresi pagamenti, trattative assicurazioni e rapporti ufficiali importanza assegnata 10% percentuale degli impedimenti 30% percentuale di invalidità 3% L’assicurata ha la patente, ma da diversi anni ha rinunciato alla guida dell’automobile in seguito al graduale peggiorare delle condizioni di salute. Lamenta infatti difficoltà di concentrazione e minor capacità di reazione agli eventi. Mal sopporta inoltre le situazioni di stress e confusione. Nei negozi il più delle volte sente il bisogno di essere accompagnata dal marito, la cui presenza ha carattere rassicurante. Non sempre si sente però di uscire di casa, pur accompagnata, e in queste occasioni delega i necessari acquisti interamente al coniuge, limitandosi ad indicare quanto le occorre. Accade però anche che si rechi da sola, a piedi, nei negozi presenti in centro paese per effettuare una piccola spesa giornaliera. Questi episodi sono però piuttosto sporadici. Per quanto riguarda la gestione amministrativa e contabile, la signora RI 1 dichiara di preparare le cedole di versamento, ma è oggi il marito a recarsi all’ufficio postale per i pagamenti di fine mese. Per quanto riferito, compatibile con l’ampia documentazione medica presente all’incarto e le risultanze peritali, valuto in misura del 30% la percentuale di impedimento in questo particolare ambito domestico. La collaborazione da parte del marito, pensionato, è infatti da ritenersi esigibile . 5.5 Bucato, confezione e riparazioni di indumenti lavare, stendere, stirare, cucire, lavorare a maglia, ecc. importanza assegnata 20% percentuale degli impedimenti 30% percentuale di invalidità 6% L’assicurata ha acquistato alcuni anni orsono una lavatrice personale, che ha collocato in bagno, proprio allo scopo di semplificarsi la mansione del bucato, che diveniva viepiù onerosa. Il comune locale lavanderia è infatti collocato al piano terra ed è oltretutto raggiungibile unicamente dall’esterno. La signora RI 1 può così eseguire autonomamente il bucato, che suddivide su più giorni in settimana, in modo da non sovraccaricarsi. Il marito le viene in aiuto al momento di stendere i capi ingombranti e di peso, che l’assicurata stende in casa durante la stagione fredda e sulla terrazza in estate. Lo stiro, che risulta particolarmente impegnativo, è ridotto all’essenziale. Perlopiù l’assicurata si limita semplicemente a piegare. Da anni ha rinunciato al lavoro all’uncinetto. Tuttora si limita esclusivamente a piccoli e indispensabili ritocchi e rammendi. Per quanto riferito, compatibile con l’ampia documentazione medica presente all’incarto e le risultanze peritali, valuto in misura del 30% la percentuale di impedimento in questo particolare ambito, per il minor rendimento. La collaborazione del marito nello stendere i panni è da ritenersi esigibile . 5.6 Cura dei bambini e di altri membri della famiglia compresa educazione, attività comuni, compiti, ecc. importanza assegnata 0% percentuale degli impedimenti 0 % percentuale di invalidità 0 % 5.7 Diversi cura delle piante, giardinaggio, cura degli animali, attività di utilità pubblica, creazione artistica, impegno a favore di terzi, volontariato importanza assegnata 0% percentuale degli impedimenti 0% percentuale di invalidità % Non vengono riferite occupazioni extra-domestiche. Valutazione dell'assistente sociale totale delle attività 100 % percentuale di invalidità 41% ■ Chi esegue i lavori, che a causa della sua invalidità, l'assicurata non può svolgere personalmente nell'economia domestica? Indicare il nome, l'indirizzo, il grado di parentela, genere dei lavori delegati, ore di lavoro per settimana e salario orario versato. Il marito. 6.   GRADO ATTUALE DEGLI IMPEDIMENTI attività ripartizione Impedimento GRADO D'INVALIDITÀ salariata casalinga TOTALE Da quando il danno alla salute ha avuto ripercussioni sulla capacità al lavoro? Vedi certificazione medica e valutazioni peritali presenti all’incarto.” (Doc. 54/4-7) Il dr. __________ del SMR, nelle annotazioni del 25 ottobre 2011, ha indicato che “dal profilo medico-teorico si confermano le seguenti IL come casalinga: IL 30% dal 1.2009 (per sindrome mista ansioso-depressiva lieve-media, F41.2; IL 100% dal 5.2009 (per sindrome depressiva ricorrente, medio-grave, F33.1; IL 30% dal 9.2009; IL 100% dal 1.2011; IL 40% dal 6.2011 e continua” (doc. 57-1). 2.15.   Sulla base degli accertamenti esperiti presso il domicilio dell’assicurata, dopo aver fissato gli impedimenti di ogni singola mansione casalinga, l'assistente sociale ha quindi stabilito una limitazione complessiva del 41%. Valutando i singoli impedimenti, con motivazioni pertinenti, la responsabile ha tenuto conto delle dichiarazioni dell’assicurata in merito alle limitazioni ad eseguire talune mansioni domestiche. Alla luce di queste precisazioni il TCA ritiene che la valutazione operata dalla consulente in integrazione professionale e ripresa nel provvedimento contestato sia corretta e che non siano stati addotti motivi sufficienti per rimetterla in discussione. Al riguardo va sottolineato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Nella fattispecie, già è stato detto che per quanto riguarda l’aspetto medico, la valutazione del SAM, confermata poi dal SMR, ha compiutamente valutato il danno alla salute lamentato dall’assicurata sulla base di accertamenti approfonditi e completi (sul valore probatorio di rapporti medici cfr. in particolare DTF 125 V 352 consid. 3a con riferimenti, 123 V 176, 122 V 161; cfr. consid. 2.11.). Va inoltre evidenziato che le conclusioni dell’assistente sociale sono conformi alla valutazione peritale della dr.ssa __________ spec. FMH in psichiatria e psicoterapia (doc. 50/34-44), la quale ha nuovamente confermato le risultanze peritali con scritto del 28 agosto 2012 (doc. VIII/1). Come ricordato al considerando 2.13., l'Alta Corte ha stabilito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(cfr. STFA I 685/02 del 28 febbraio 2003; STFA I 681/02 dell'11 agosto 2003). Il TCA non ha quindi motivo per scostarsi dalle valutazioni espresse dall’assistente sociale, ove peraltro si ribadisca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d’inchiesta. Questo Tribunale ritiene pertanto adeguato il grado d'incapacità nello svolgimento delle mansioni casalinghe stabilito dall'Ufficio AI sulla base dell'accertamento domiciliare, e di conseguenza pure il tasso complessivo d'invalidità fissato al 41%, non essendoci, sulla base delle risultanze dei medici interpellati dall’amministrazione, nessun motivo medico per mettere in discussione la scelta di basarsi su quanto accertato in sede di inchiesta domiciliare. 2.16.   Nel caso di specie, l ’amministrazione, nella decisione impugnata, ha stabilito l’inizio del diritto al quarto di rendita a partire dal 1° marzo 2011, in applicazione della media retrospettiva (cfr. doc. F). L’Ufficio AI è giunto a tale conclusione prendendo in considerazione, per il periodo compreso fra il 1° gennaio 2009 e il 31 dicembre 2010, una percentuale di limitazione nello svolgimento dell’attività casalinga del 25% scaturita dalla precedente inchiesta domiciliare dell’11 maggio 2011 (cfr. doc. 57-1). Il TCA rileva, tuttavia, che tale valutazione - eseguita in occasione della precedente procedura amministrativa, sfociata poi nel decreto di stralcio 32.2010.278 del 22 novembre 2010, con successivo nuovo esame della questione da parte dell’Ufficio AI (cfr. consid. 1.1.) - è stata superata dalle conclusioni alle quali è pervenuto, nelle annotazioni del 25 ottobre 2011, il dr. __________ del SMR, il quale ha espressamente indicato che “dal profilo medico-teorico si riconfermano le seguenti IL come casalinga: IL 30% dal 1.2009 (per sindrome mista ansioso-depressiva lieve-media, F41.2), IL 100% dal 5.2009 (per sindrome depressiva ricorrente, medio-grave, F33.1), IL 30% dal 9.2009; IL 100% dal 1.2011; IL 40% dal 6.2011 e continua” (doc. 57-1). Alla luce di queste chiare indicazioni fornite dal medico del SMR, il TCA non può ritenere corretto il calcolo eseguito dall’Ufficio AI. Ritenuto che, secondo l’art. 28 cpv. 1 LAI, il tasso medio d’inabilità lavorativa durante un anno e l’incapacità lucrativa presente alla scadenza del periodo di carenza, devono essere cumulati e raggiungere il grado minimo legale necessario per far nascere il diritto alla rendita (DTF 121 V 274 consid. 6b/cc; STFA I 632/05 del 25 ottobre 2006, consid. 4.1 e I 531/05 e I 543/05 del 17 agosto 2006), in applicazione della media retrospettiva (cfr. STF 9C_971/2009 del 14 giugno 2011) , occorre concludere che la ricorrente raggiunge il tasso minimo legale del 40% a partire dal mese di febbraio 2011 ([10 mesi x 30%] + [2 mesi x 100%] : 12 mesi = grado d'incapacità di guadagno medio del 41.67%). Del resto, ciò emerge anche dal nuovo calcolo della media retrospettiva eseguito dall’amministrazione su esplicita richiesta del TCA (cfr. doc. XVIII/1). In seguito, ella ha diritto ad una rendita intera di invalidità dal 1° maggio 2011 (art. 88a OAI), poi nuovamente ridotta ad un quarto di rendita a partire dal 1° agosto 2011 (3 mesi dopo il miglioramento, art. 88a OAI), come correttamente indicato dall’amministrazione nello scritto del 26 novembre 2012 (doc. XVIII). La decisione impugnata va dunque modificata nel senso che l’assicurata ha diritto ad un quarto di rendita dal 1° febbraio 2011 al 30 aprile 2011, poi ad una rendita intera dal 1° maggio 2011 al 31 luglio 2011 e, infine, nuovamente ad un quarto di rendita dal 1° agosto 2011 in poi e non ad un quarto di rendita dal 1° marzo 2011 come stabilito dall’amministrazione. 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250.-- a carico dell’Ufficio AI e di fr. 250.--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