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32.2012.36 vom 23. Dezember 2011</w:t>
      </w:r>
    </w:p>
    <w:p>
      <w:r>
        <w:t>TI Tribunale d'appello, 2011-12-23, IT</w:t>
      </w:r>
    </w:p>
    <w:p>
      <w:r>
        <w:rPr>
          <w:b/>
        </w:rPr>
        <w:t xml:space="preserve">Quelle: </w:t>
      </w:r>
      <w:r>
        <w:t>https://mcp.opencaselaw.ch/entscheid/ti_gerichte_32.2012.36</w:t>
      </w:r>
    </w:p>
    <w:p>
      <w:r>
        <w:t>FR: TI_GERICHTE 32.2012.36 du 23 décembre 2011</w:t>
      </w:r>
    </w:p>
    <w:p>
      <w:r>
        <w:t>IT: TI_GERICHTE 32.2012.36 del 23 dicembre 2011</w:t>
      </w:r>
    </w:p>
    <w:p>
      <w:pPr>
        <w:pStyle w:val="Heading2"/>
      </w:pPr>
      <w:r>
        <w:t>Regeste</w:t>
      </w:r>
    </w:p>
    <w:p>
      <w:r>
        <w:t>Decisione con cui UAI,in sede di revisione,ha ridotto a 1/4 la rendita intera di cui beneficiava l'assicurata è errata:ella,ancora abile al lavoro al 50% in attività adatte,ha diritto a 1/2 rendita dal 1.3.2012.Entità della riduzione percentuale stabilita dall'UAI del 14% è errata,va portata a 15%</w:t>
      </w:r>
    </w:p>
    <w:p>
      <w:pPr>
        <w:pStyle w:val="Heading2"/>
      </w:pPr>
      <w:r>
        <w:t>Erwägungen</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2.9. Parzialmente v incente in causa, la ricorrente, rappresentata da un legale , ha diritto ad un’indennità per ripetibili ridotta (art. 61 lett. g LPGA).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della ricorrente. 2.11.   L’assicurata ha chiesto di essere posta al beneficio dell’assistenza giudiziaria con gratuito patrocinio (cfr. doc. I).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la ricorrente è soccombente, ella può invece essere posta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Dal certificato per l’ammissione dell’assistenza giudiziaria (cfr. doc. AA3) emerge che l’assicurata è senza attività lucrativa e percepisce fr. 6'304 annui dalla Cassa Pensione, mentre il marito è al beneficio di una rendita AI annua di fr. 10'020, rendita SUVA di fr. 15'518.-- annui e percepisce fr. 18’349.-- annui dalla Cassa Pensione (cfr. doc. AA3). Il reddito complessivo della famiglia ammonta, quindi, complessivamente a fr. 4’182.-- mensili. Con tale reddito l’assicurata deve far fronte a fr. 1'700.-- quale importo base mensile per se stesso e il marito,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per l’abitazione a carico dell’istante, che ammonta a fr. 780.-- al mese; i premi afferenti all’assicurazione malattia, di fr. 422.35 mensili per ciascun coniuge; le imposte, cifrate in fr. 1'493 per l’anno 2011 (cfr. doc. AA3), per delle uscite mensili totali pari a fr. 3’449.10. In simili condizioni, anche volendo tenere conto del fatto che all'importo base mensile del minimo di esistenza agli effetti del diritto esecutivo LEF per coniugi di fr. 1'700.- va aggiunto un supplemento del 15%-25% conformemente a quanto stabilito dal TFA nella sentenza U 102/04 del 20 settembre 2004, ossia fr. 255.- rispettivamente fr. 425.-, per delle uscite totali di fr. 3'704.10 rispettivamente di fr. 3’874.10, risulterebbe comunque un'eccedenza mensile. Inoltre, considerato che ai redditi va pure aggiunta la mezza rendita AI dell’assicurata, non può essere ammessa l’indigenza della ricorrente e la domanda di assistenza giudiziaria con gratuito patrocinio, per la parte del ricorso in cui l’assicurata è soccombente,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