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32.2012.315 vom 28. November 2012</w:t>
      </w:r>
    </w:p>
    <w:p>
      <w:r>
        <w:t>TI Tribunale d'appello, 2012-11-28, IT</w:t>
      </w:r>
    </w:p>
    <w:p>
      <w:r>
        <w:rPr>
          <w:b/>
        </w:rPr>
        <w:t xml:space="preserve">Quelle: </w:t>
      </w:r>
      <w:r>
        <w:t>https://mcp.opencaselaw.ch/entscheid/ti_gerichte_32.2012.315</w:t>
      </w:r>
    </w:p>
    <w:p>
      <w:r>
        <w:t>FR: TI_GERICHTE 32.2012.315 du 28 novembre 2012</w:t>
      </w:r>
    </w:p>
    <w:p>
      <w:r>
        <w:t>IT: TI_GERICHTE 32.2012.315 del 28 novembre 2012</w:t>
      </w:r>
    </w:p>
    <w:p>
      <w:pPr>
        <w:pStyle w:val="Heading2"/>
      </w:pPr>
      <w:r>
        <w:t>Regeste</w:t>
      </w:r>
    </w:p>
    <w:p>
      <w:r>
        <w:t>Salariata al 70% e casalinga al 30% chiede la rendita AI. Perizia pluridisciplinare SAM accerta un grado di incapacità lavorativa globale del 50% (2011) e dell'80% (2012). Calcolo del danno economico con metodo misto: 35% come salariata, 13,5% come casalinga. Grado d'invalidità globale: 29% risp. 4%</w:t>
      </w:r>
    </w:p>
    <w:p>
      <w:pPr>
        <w:pStyle w:val="Heading2"/>
      </w:pPr>
      <w:r>
        <w:t>Erwägungen</w:t>
      </w:r>
    </w:p>
    <w:p>
      <w:r>
        <w:rPr>
          <w:b/>
        </w:rPr>
        <w:t>E. 7</w:t>
      </w:r>
    </w:p>
    <w:p>
      <w:r>
        <w:t>novembre 2008; STF H 180/06 e H 183/06 del 21 dicembre 2007). nel merito 2.   Secondo l ' art. 4 cpv. 1 LAI in relazione con gli artt. 7 e 8 LPGA, con invalidità s ' 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In virtù dell'art. 28a cpv. 1 LAI, per valutare l'invalidità di un assicurato che esercita un'attività lucrativa si applica l'articolo 16 LPGA. Il Consiglio federale definisce il reddito lavorativo determinante per la valutazione dell'invalidità. Secondo l'art. 28a cpv. 2 LAI,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(art. 28a cpv. 3 LAI).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 ' allora TFA [dal 1° gennaio 2007: TF] con sentenza U 156/05 del 14 luglio 2006, consid. 5). Nel confronto dei redditi la giurisprudenza - di regola - non tiene conto di fattori estranei all'invalidità, come ad esempio la formazione professionale, le attitudini fisiche e psichiche e l'età dello 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DTF 128 V 174).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I 600/01 del 26 giugno 2003 consid. 3.1, I 670/01 del 3 febbraio 2003, pubblicata in SVR 2002 IV Nr. 24, I 761/01 del 18 ottobre 2002 consid. 3.1, pubblicata in SVR 2003 IV Nr. 11 e I 26/02 del 9 agosto 2002 consid. 3.1; cfr., inoltre, STFA I 475/01 del 13 giugno 2003, consid. 4.2). 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w:t>
      </w:r>
    </w:p>
    <w:p>
      <w:r>
        <w:rPr>
          <w:b/>
        </w:rPr>
        <w:t>E. 8</w:t>
      </w:r>
    </w:p>
    <w:p>
      <w:r>
        <w:t>cpv. 3 LPGA (cfr. art. 5 LAI) parifica l'impedimento di svolgere le proprie mansioni consuete all'incapacità al guadagno (metodo specifico di calcolo dell'invalidità, SVR 1996 IV Nr. 76 pag. 221 consid. 1; RCC 1986 pag. 246 consid. 2b; DTF 104 V 136). A sua volta, l'art. 27 cpv. 1 prima frase OAI precisa che per mansioni consuete di una persona senza attività lucrativa occupata nell'economia domestica s'intendono in particolare gli usuali lavori domestici, l'educazione dei figli nonché le attività artistiche e di pubblica utilità. Secondo la prassi amministrativa, sono incluse anche l'amministrazione di patrimoni e le attività benevole gratuite, ma non le attività di svago, del tempo libero (N. 3091 delle Direttive concernenti l'invalidità e la grande invalidità (CIGI), edite dall'UFAS).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4.   Nel caso in cui invece l'interessato svolga (o comunque svolgerebbe in assenza dei fattori invalidanti) solo parzialmente un'attività lucrativa, torna applicabile il citato art. 28a cpv. 3 LAI.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9C_15/2007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pubblicata in DTF 137 V 334, ha riconfermato la sua giurisprudenza relativa al metodo misto. 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(Meyer-Blaser, Rechtssprechung des Bundesgericht im Sozialversicherugsrecht, BG über die IV, Zurigo 1997, pag. 288).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Meyer-Blaser, op. cit., pag. 288; Blanc, La procédure administrative en assurance-invalidité, 1999, pag. 190 seg.). Va osservato che in materia di contributi AVS, un assicurato che da anni esercita un'attività lucrativa il cui carattere lucrativo è dubbioso e la cui importanza economica è di poco conto e da cui non trae alcun reddito, va considerato come persona senza attività ex art. 10 LAVS (RCC 1987 pag. 447/488 consid. 4a). In sostanza, quindi, generalmente un assicurato va considerato senza attività lucrativa se si mantiene principalmente grazie alla sostanza di cui dispone o dai redditi della stessa in quanto i redditi da attività lucrativa sono di poco conto o inesistenti (sull'argomento, cfr. anche RCC 1986 pag. 540 seg.). 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STFA I 148/98 del 29 settembre 1998 consid. 3b; Pratique VSI 1996 pag. 318, 321, 324; RCC 1992 pag. 180; Locher, Grundriss des Sozialversicherungsrecht, Berna 2003, pag. 128). Nella STFA del 29 settembre 1998 (I 148/98), al considerando 3b,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 ella sentenza del 4 luglio 2007 (I 384/06),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w:t>
      </w:r>
    </w:p>
    <w:p>
      <w:r>
        <w:rPr>
          <w:b/>
        </w:rPr>
        <w:t>E. 13</w:t>
      </w:r>
    </w:p>
    <w:p>
      <w:r>
        <w:t>luglio 2006, consid. 4).”. 7.   Nel caso di specie l'UAI, dopo aver richiamato gli atti medici ritenuti determinanti, c on la decisione impugnata ha negato alla ricorrente il diritto ad una rendita d'invalidità. Il raffronto fra il reddito conseguito senza invalidità ed il reddito ottenibile in un'attività ragionevolmente esigibile, tenuto conto sia di una riduzione del 50% per un'abilità lavorativa esigibile al 50% sia del 9% per la possibilità di svolgere determinate attività stanti le limitazioni espresse dai periti, ha dato luogo ad una perdita di guadagno (grado d'invalidità) del 49% dall'ottobre 2011 e del 18% dal marzo 2012 (ritenuta, però, un'esigibilità lavorativa del 100%). Ritenuto poi l'impedimento del 13,5% nella conduzione dell'economia domestica, l'Ufficio AI ha quindi ottenuto un grado di invalidità globale del 38% dall'ottobre 2011 e del 17% dal marzo 2012. Dal lato medico, il perito psichiatra incaricato dall'assicuratore malattia dell'assicurata ha accertato che la stessa era abile al lavoro all'80% dal 22 marzo 2011 nella sua professione di ausiliaria di cucina ed in altre attività, mentre come casalinga la capacità lavorativa era del 90%. Il reumatologo ha stabilito che l'assicurata presentava una diminuzione del rendimento al massimo del 5% nella precedente attività, mentre in attività leggere ed adatte che rispettassero i limiti funzionali elencati nel suo referto, l'esperto ha accertato un'abilità lavorativa del 100%. Infine, dal punto di vista neurologico , la ricorrente era totalmente abile al lavoro in qualsiasi tipo di attività. Sulla scorta di queste considerazioni mediche, il consulente in integrazione professionale (doc. 47) ha stabilito in Fr. 32'838.- il salario da valida della ricorrente nel 2010 senza il danno alla salute se avesse ancora lavorato al 70% come ausiliaria di pulizie in cucina per il suo precedente datore di lavoro. In altre attività adeguate, per il periodo dall'ottobre 2011 è stata ritenuta la situazione seguente (doc. 50-8): a livello nazionale la media del salario ipotetico per le donne aggiornato al 2010 è di Fr. 52'887,94 (categoria 4.2). Riportato sul tempo lavorativo del 70% quale salariata (Fr. 37'021,56) e della capacità lavorativa del 50% (Fr. 18'510,78), ritenuta anche una diminuzione del 4% per attività leggere e del 5% per svantaggi salariali derivanti da contingenze particolari, si ottiene un reddito da invalida di Fr. 16'844,81. Paragonando questo dato con il reddito ipotetico da valido, si ha una perdita di guadagno del 48,70% (49%). Per il successivo periodo valido dal marzo 2012 (doc. 50-5), tenuto conto sempre di un tempo di lavoro del 70% (Fr. 37'021,56) e di una capacità lavorativa dell'80% (Fr. 29'617,24), come pure dei medesimi fattori di riduzione (9%), si ottiene un reddito da invalida di Fr. 26'951,69. Partendo dunque da un reddito ipotetico senza danno alla salute di Fr. 32'838.- e da un reddito da invalida di Fr. 26'951,69, il grado d'invalidità ottenuto è del 17,93%. Inoltre, l'esito dell'inchiesta economica ha stabilito nel 13,5% l'invalidità dell'insorgente come casalinga (doc. 42). Adottando il metodo misto valido per le persone che esercitano parzialmente un ' attività lucrativa, l ' UAI ha stabilito che la limitazione del 13,5% nell ' attività di casalinga, esercitata al 30% del suo tempo, comporta un grado d ' invalidità del 4%. L ' inabilità parziale in attività salariate, invece, che in precedenza la ricorrente esercitava nella misura del restante 70% del tempo, dà un grado d ' invalidità del 34% nel primo periodo rispettivamente del 13% dal marzo 2012. Sommando le due incapacità al guadagno, si ottiene un grado d ' invalidità totale del 38% dall'ottobre 2011 e del 17% dal mese di marzo 2012, gradi che però non comportano l'erogazione di una rendita AI (doc. 51). Nel ricorso l'assicurata sostiene che la sua capacità lavorativa è tuttora del 50% e lo è sin dal 27 giugno 2011, tanto che da __________ percepisce un'indennità per malattia del 50% e dall'assicurazione contro la disoccupazione riceve delle indennità di disoccupazione per il restante 50%. La ricorrente ha quindi postulato che sia effettuata una nuova perizia medica che accerti il suo attuale grado di invalidità. 8.   A seguito dell'incidente della circolazione stradale del 19 dicembre 2010, l'assicuratore infortuni ha assunto il caso e corrisposto le prestazioni fino al 17 ottobre 2011. Dopodiché è subentrata la Cassa malati dell'assicurata, che le ha versato le indennità giornaliere per malattia e che il 30 e 31 gennaio 2012, come pure nei giorni 2, 3 e 13 febbraio 2012, l'ha sottoposta ad un accertamento medico pluridisciplinare da parte del Servizio Accertamento Medico di __________. Il 2 marzo 2012 (doc. 22 dell'incarto della Cassa malati) il SAM ha reso la sua perizia medica, che riassume tutti gli atti medici messi a sua disposizione, espone l'anamnesi (familiare, personale, sociale, professionale, patologica, sistemica), la descrizione della giornata, le constatazioni obiettive del perito SAM che l'ha visitata e gli esiti degli esami di laboratorio e radiologici (RX colonna cervicale e lombare, RX del ginocchio) eseguiti il 31 gennaio 2012. Alla luce dei consulti psichiatrico, reumatologico e neurologico, è stato possibile porre la diagnosi di sindrome depressiva ricorrente, episodio attuale lieve (TCD-10 F33.00); sindrome somatoforme da dolore persistente (ICD-10 F45.4); sindrome dolorosa panvertebrale cronica con/su possibile incipiente spondilartrosi L4/L5 e L5/S1, minima protrusione discale posteriore C6-C7. Dal punto di vista psichiatrico , la ricorrente è stata valutata dal dr. med. __________, FMH psichiatria e psicoterapia, il 13 febbraio 2012 ed il seguente 17 febbraio (doc. 22-34 CM) lo specialista ha reso il proprio referto. Egli ha rilevato che l'assicurata tendeva a dilungarsi in lunghe descrizioni senza aggiungere una sostanziale informazione ed a parlare a ruota libera. Il tono dell'umore era lievemente orientato verso il polo negativo. V'era una quota d'angoscia lieve in merito all'incidente del 19 dicembre 2010, l'ansia libera era lieve, il contenuto del pensiero era incentrato sulla sua condizione di salute e lamentava dolori generalizzati. Nessun altro elemento di tipo patologico è stato rilevato dal perito. La diagnosi posta era di sindrome depressiva ricorrente, episodio attuale lieve e di sindrome somatoforme da dolore persistente (ICD-10 F33.1 e ICD-10 F45.4). Questa sindrome depressiva si è presentata alcuni mesi dopo l'incidente della circolazione e la sintomatologia ha seguito un decorso cronico, ma in nessun momento ha avuto caratteristiche di gravità in quanto si sono mantenute ben compensate le funzioni cognitive, biologiche e volitive. Da un punto di vista clinico, il quadro depressivo ha cronicizzato la sintomatologia algica già preesistente e da allora presentava una sindrome somatoforme da dolore persistente. La sindrome dolorosa, sebbene fosse generalizzata, non incideva sulla vita quotidiana e sociale dell'assicurata. Pertanto, l'interessata presentava una capacità lavorativa dell'80% dal 22 marzo 2011 in ogni attività lavorativa. La prognosi era stazionaria. La deflessione del tono dell'umore e la diminuzione delle funzioni volitive comportavano una maggiore lentezza ed una diminuzione della precisione e resistenza davanti ad ogni compito lavorativo. Lo psichiatra ha consigliato un trattamento antidepressivo a dosaggi utili, sebbene l'assicurata fosse riluttante al trattamento psicofarmacologico. Come casalinga, l'incapacità lavorativa era del 10%. Il dr. med. __________, FMH reumatologia, ha visitato l'assicurata il 3 febbraio 2012 ed il 6 febbraio 2012 (doc. 22-22 CM) ha allestito la sua perizia. Essa riferisce l'anamnesi attuale, remota, per sistemi, familiare, sociale, le limitazioni soggettive, lo status e gli esami di radiologia passati ed attuali. La diagnosi con influsso sulla capacità lavorativa era di fibromialgia/sindrome da dolore persistente e di sindrome dolorosa panvertebrale cronica con possibile incipiente spondiloartrosi L4/L5 e L5/S1. Nella sua valutazione, il reumatologo ha osservato che dopo l'incidente stradale ed il ricovero presso il servizio di ortopedia, il decorso successivo all'infortunio si è protratto, tanto che dal 22 marzo all'8 aprile 2011 l'assicurata ha eseguito un periodo di riabilitazione, stante una sindrome cervicospondilogena, ma anche la tendenza allo sviluppo di una fibromialgia. All'uscita dalla clinica, l'interessata presentava un quadro clinico sostanzialmente normale, tanto che le indagini radiologiche non hanno mostrato reperti clinicamente rilevanti. Il decorso è però restato insoddisfacente e v'è anche stato un importante peggioramento del quadro clinico con lo sviluppo di dolori generalizzati ed una progressiva perdita della mobilità del rachide e delle spalle sulla base di una resistenza attiva (volontaria) tanto che queste regioni non hanno potuto essere esaminate dal perito, senza tuttavia evidenza per lesioni oggettive a livello clinico o radiologico. Concordando con il collega __________, che il 15 dicembre 2011 ha visitato l'assicurata, la stessa presentava una fibromialgia secondo i criteri ACR 1990 e ACR 2010. Non v'era invece evidenza per una malattia reumatologica infiammatoria o per un'altra patologia associata alla fibromialgia. A dire del perito, si trattava di una fibromialgia "primaria" che si è sviluppata, come spesso avviene, dopo un trauma (incidente), le cui conseguenze sarebbero normalmente guarite da molto tempo senza questo sviluppo che non aveva più alcun nesso di causalità con il trauma in esame. Per quanto riguarda le conseguenze dell'infortunio, come ausiliaria di cucina la ricorrente presentava una diminuzione del rendimento al massimo del 5%. La fibromialgia può limitare leggermente la capacità lavorativa attraverso una stanchezza cronica associata a disturbi del sonno ed a dolori diffusi, senza tuttavia sostanziali limitazioni funzionali oggettive. La sindrome dolorosa panvertebrale, in presenza di possibili incipienti alterazioni degenerative lombari basse, può in alcuni casi limitare leggermente l'attività lavorativa per lavori pesanti a mediamente pesanti, per lavori che richiedono movimenti ripetitivi di flessione-estensione o rotazione del tronco, posizioni statiche eccessivamente prolungate, particolarmente con il tronco in iperflessione od iperestensione. Lavorando a tempo pieno (8½ ore al giorno), le predette limitazioni funzionali possono, in alcuni casi, diminuire il rendimento fino al massimo al 5% in attività pesanti a mediamente pesanti, mentre in attività leggere l'assicurata aveva una piena capacità lavorativa. Secondo l'esperto, non v'erano possibilità terapeutiche per migliorare la capacità lavorativa dal punto di vista reumatologico. L'apparato locomotore era sostanzialmente sano e non c'erano alterazioni strutturali anomali per l'età. Nella tabella allestita per la capacità residua, lo specialista ha osservato che l'assicurata era in grado di sollevare e portare pesi tutto il giorno fino a 25 kg fino all'altezza dei fianchi, mentre sovente gli oggetti pesanti. Allo stesso modo era in grado di maneggiare attrezzi leggeri e medi molto sovente e quelli pesanti solo dalle 3 alle 5 ore e 15 min al giorno. Nessun problema con la rotazione manuale. I lavori sopra l'altezza del capo erano effettuabili normalmente, così come l'inginocchiarsi e il flettere le ginocchia; la posizione del corpo in rotazione, la posizione seduta ed eretta chinata erano esigibili sovente. Infine, non v'era alcun problema a stare per tanto tempo, seduta, eretta, camminare, camminare su terreni dissestati e salire/scendere scale a pioli. Anche l'equilibrio non era limitato. Infine, il neurologo FMH dr. med. __________ ha peritato la ricorrente il 2 febbraio 2012 ed il 6 seguente ha allestito il referto (doc. 22-30 CM) che espone l'anamnesi, lo stato neurologico, la documentazione radiologica e le sue conclusioni. Queste ultime riferiscono di un esame clinico perfettamente normale, non sono stati trovati deficit oggettivi riferibili ad una sicura lesione delle strutture nervose centrali o periferiche. L'assicurata ha descritto una minima ipoestesia a tutto l'emicorpo destro che non trovava, però, una spiegazione organica. Anche le indagini neuroradiologiche hanno escluso lesioni da parte del sistema nervoso centrale rispettivamente lesioni radicolari. Pertanto, l'interessata è stata ritenuta totalmente abile al lavoro in qualsiasi tipo di attività. Nessuna altra patologia limitava la sua capacità lavorativa (la leggera trombocitosi non aveva pertinenza clinica), ma le è stato consigliato di ricontrollare la funzione tiroidea. Nella valutazione medico-teorica globale della capacità lavorativa, il perito SAM ha osservato che la diminuzione del rendimento a livello psichiatrico permetteva di tenere conto della minima limitazione dovuta al problema reumatologico. Inoltre, entrambi gli specialisti hanno valutato la stessa patologia, ossia la sindrome somatoforme da dolore persistente e la fibromialgia. Pertanto, l'assicurata presentava una capacità lavorativa dell'80% (presenza durante tutto il giorno, ma con rendimento ridotto) come ausiliaria di cucina ed anche in altre attività. Posteriormente alla perizia SAM, l'assicurata ha prodotto il certificato non intestato del 17 luglio 2012 (doc. 23 CM), che attesta un'inabilità al lavoro del 50% dal 18 aprile 2011. Il 30 luglio 2012 (doc. 24 CM) il medico curante dr. med. __________, medicina generale, ha compilato un apposito formulario assicurativo "rapporto intermedio LCA", in cui indicava la diagnosi di sindrome somatoforme da dolore persistente; sindrome paravertebrale cronica su incipiente spondilartrosi L4/L5 e L5/S1 e minima protrusione discale C5/C7 in stato dopo distorsione della colonna cervicale; fibromialgia; sindrome depressiva in trattamento psichiatrico. Nell'anamnesi, il curante ha indicato una cervico-brachialgia a destra dopo incidente della circolazione del 19 dicembre 2010. Per la persistenza della sintomatologia algica l'interessata è stata ricoverata in clinica. L'evoluzione non era favorevole con sviluppo di una sindrome ansiosa-depressiva e di una fibromialgia. Gli accertamenti eseguiti tramite l'assicuratore infortuni non hanno evidenziato reperti patologici rilevanti. Il consulto reumatologico ha confermato la fibromialgia. L'assicurata era seguita per una sintomatologia depressiva secondaria ai dolori cronici e per la perdita del posto di lavoro con conseguenti difficoltà finanziarie. Pertanto, la prognosi era sfavorevole a breve-medio termine. Il medico ha attestato un'inabilità lavorativa del 50% dal 13 gennaio 2012, visto che la persistenza dei dolori alla colonna nonché la sindrome depressiva sempre presente le impedivano di riprendere il lavoro a tempo pieno. Egli stesso, però, ha affermato che la capacità lavorativa non era ridotta in modo definitivo. Un'attività adeguata al suo stato di salute era esigibile sin da subito al 50%, sempre che non comportasse il sollevamento di pesi superiori ai 10 kg. Il successivo 10 agosto 2012 (doc. 25 CM) il dr. med. __________ ha confermato ad __________ che l'assicurata " è sempre stata inabile al lavoro in misura del 50% anche dopo il 25.03.2012 (termine del caso assunto precedentemente da __________), segnatamente per la problematica psichiatrica. ". Il 2 maggio 2012 (doc. 36) l'Ufficio AI ha ricevuto dall'assicuratore malattia dell'interessata la documentazione medica in suo possesso e l'ha sottoposta al medico del Servizio Medico Regionale per una valutazione (doc. 37). Nel suo rapporto finale del 16 maggio 2012 (doc. 38) il dr. med. __________, medico SMR, ha ritenuto le diagnosi evidenziate dai periti SAM e ha confermato che dal giorno dell'incidente al 16 ottobre 2011 l'assicurata era totalmente inabile al lavoro, dopodiché lo è stata nella misura del 50% fino al 21 marzo 2012 ed infine, da quando è stata peritata dal SAM, al 20% con limitazioni di carico fino a 10 kg. 9.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l'allora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10. Questo Tribunale, chiamato a verificare se lo stato di salute della ricorrente sia stato accuratamente vagliato dall'UAI prima dell'emissione della decisione impugnata, dopo attenta analisi della documentazione medica agli atti, non può che confermare l'operato dell'amministrazione, in quanto le problematiche reumatologiche, neurologiche e psichiche sono state chiarite in modo soddisfacente dai periti del SAM. Vanno infatti ritenute in particolare le conclusioni a cui sono giunti lo specialista dr. med. __________, il dottor __________ e lo psichiatra __________ nella perizia pluridisciplinare del 2 marzo 2012, alla quale va riconosciuta forza probatoria piena conformemente alla giurisprudenza citata (cfr. consid. 9). Questi esperti hanno attentamente valutato la ricorrente durante uno o più giorni, hanno vagliato la documentazione medica messa a disposizione dall'assicurata, dai suoi curanti e dal suo assicuratore malattia, hanno eseguito degli esami personali ed obiettivi, ma hanno anche preso in considerazione lo status soggettivo dell'interessata. Dal canto suo, invece, la ricorrente non ha saputo comprovare, a mano di specifica e dettagliata documentazione medica, che il suo stato di salute fosse in realtà peggiore (inabilità del 50%) di quello ritenuto dal medico SMR (inabilità lavorativa del 20%). Il certificato del 17 luglio 2012 si limita infatti ad attestare un'inabilità lavorativa del 50% dal</w:t>
      </w:r>
    </w:p>
    <w:p>
      <w:r>
        <w:rPr>
          <w:b/>
        </w:rPr>
        <w:t>E. 18</w:t>
      </w:r>
    </w:p>
    <w:p>
      <w:r>
        <w:t>Non va infine dimenticato che anche se la ricorrente contesta la suddivisione dell'impiego del suo tempo affermando che debba essere considerata come salariata al 100% giacché fino al giugno 2010 lavorava a tempo pieno presso il ristorante __________ a __________, a tutti gli effetti ella era per contro attiva per il 70% come ausiliaria di cucina, mentre per il restante 30% come casalinga. Ciò emerge chiaramente dal 1° colloquio quale intervento tempestivo, avvenuto il 12 gennaio 2012 (doc. 15) presso l'Ufficio AI, in cui l'assicurata ha affermato che l'attività quale addetta al lavaggio in cucina era svolta al 70%, poiché il lavoro era troppo pesante a causa dei problemi al ginocchio e quindi avrebbe voluto compensare con un'altra attività, come la pulizia di uffici o altro. Ha poi dichiarato, sempre durante il colloquio d'accertamento, che lavorava al 70% per gli orari di lavoro. Questa richiesta di riduzione della percentuale lavorativa è stata peraltro espressamente formulata dall'assicurata stessa il 17 febbraio 2010 (doc. 39-2) al suo datore di lavoro, " al fine di organizzare meglio le mie attività personali e familiari. ". La censura della ricorrente sulla suddivisione del tempo di lavoro come salariata e come casalinga va dunque respinta e va così tutelata l'applicazione del metodo misto da parte dell'amministrazione, ripartendo nel 70% la parte del tempo dedicata all'attività salariata e nel 30% quella dedicata alle mansioni domestiche. 19.   Di conseguenza, oltre alla chiarezza fatta dai periti SAM in ambito medico, si aggiunge pure l ' affidabilità dell ' inchiesta economica esperita il 22 agosto 2012 (doc. 42), i cui risultati non sono d ' altronde mai stati messi in discussione dalla ricorrente. Nella sua valutazione, l ' assistente sociale ha stabilito nel 13,5% il grado d ' invalidità dell ' assicurata nell ' occuparsi dell ' economia domestica. In queste circostanze, siccome occorre adottare il metodo misto per individuare il grado d ' invalidità globale dell ' insorgente, ritenuta la suddivisione del tempo dedicato all'attività salariata (70%) e alle mansioni casalinghe (30%) accertate nel presente giudizio, come pure gli impedimenti nell'eseguire queste attività a causa del danno invalidante stabiliti dal grado di incapacità di guadagno come salariata e casalinga, il grado d ' invalidità globale nel 2011 va fissato al 28,55% (70% [tempo lavorativo come salariata] x 35% [grado di incapacità di lavoro come salariata] + 30% [tempo lavorativo come casalinga] x 13,5% [impedimento come casalinga]), e meglio al 29% , grado che non dà diritto alla ricorrente ad una rendita d ' invalidità. Per l'anno 2012, il grado di invalidità globale della ricorrente è del 4% ([70% x 0%] + [30% x 13,5%]). 20.   Alla luce di tutto quanto esposto, visto che l ' assicurata presenta un tasso di invalidità globale del 29 % nel 2011 e del 4% nel 2012 e seppure questi gradi differiscano da quelli individuati dall'Ufficio AI, questo Tribunale non può che confermare il rifiuto al diritto ad una rendita d ' invalidità stabilito dall ' amministrazione con la decisione del 28 novembre 2012, non raggiungendo essi, infatti, il grado minimo del 40% di invalidità pensionabile (art. 28 cpv. 1 LAI). Il ricorso deve dunque essere integralmente respinto.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 ' assicurata intervenuto in epoca posteriore alla decisione impugnata può, se del caso, giustificare una nuova domanda (STFA I 816/02 del 4 maggio 2004; STF I 560/05 del 31 gennaio 2007). 21.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