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32.2012.314 vom 15. November 2012</w:t>
      </w:r>
    </w:p>
    <w:p>
      <w:r>
        <w:t>TI Tribunale d'appello, 2012-11-15, IT</w:t>
      </w:r>
    </w:p>
    <w:p>
      <w:r>
        <w:rPr>
          <w:b/>
        </w:rPr>
        <w:t xml:space="preserve">Quelle: </w:t>
      </w:r>
      <w:r>
        <w:t>https://mcp.opencaselaw.ch/entscheid/ti_gerichte_32.2012.314</w:t>
      </w:r>
    </w:p>
    <w:p>
      <w:r>
        <w:t>FR: TI_GERICHTE 32.2012.314 du 15 novembre 2012</w:t>
      </w:r>
    </w:p>
    <w:p>
      <w:r>
        <w:t>IT: TI_GERICHTE 32.2012.314 del 15 novembre 2012</w:t>
      </w:r>
    </w:p>
    <w:p>
      <w:pPr>
        <w:pStyle w:val="Heading2"/>
      </w:pPr>
      <w:r>
        <w:t>Regeste</w:t>
      </w:r>
    </w:p>
    <w:p>
      <w:r>
        <w:t>Tenuto conto dell'obbligo di ridurre il danno,è a ragione che UAI ha ritenuto ragionevolmente esigibile che l'interessato sfrutti la sua CL residua in un'attività dipendente,nella quale subisce un minor discapito economico</w:t>
      </w:r>
    </w:p>
    <w:p>
      <w:pPr>
        <w:pStyle w:val="Heading2"/>
      </w:pPr>
      <w:r>
        <w:t>Erwägungen</w:t>
      </w:r>
    </w:p>
    <w:p>
      <w:r>
        <w:rPr>
          <w:b/>
        </w:rPr>
        <w:t>E. 26</w:t>
      </w:r>
    </w:p>
    <w:p>
      <w:r>
        <w:t>ottobre 1999). Nel merito 2.2.   Il TCA è chiamato a stabilire se a ragione oppure no l’Ufficio AI ha respinto la richiesta di prestazioni dell’assicurato.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2.3.   L’art. 17 LAI prevede in particolare che: " L’assicurato ha diritto alla formazione in una nuova attività lucrativa, se la sua invalidità esige una riformazione professionale grazie ad essa la capacità al guadagno può essere presumibilmente conservata o migliorata."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Tra i provvedimenti d’integrazione professionale regolati dagli art. 15 e seg. LAI, l’art. 18 cpv. 1 LAI prevede che: " Gli assicurati che presentano un'incapacità al lavoro (art. 6 LPGA) e sono idonei all'integrazione hanno diritto a: a. un sostegno attivo nella ricerca di un posto di lavoro appropriato: b. una consulenza costante al fine di conservare il loro posto di lavoro.” Su questo argomento, cfr. D. Cattaneo, “La promozione dell'autonomia del disabile: esempi scelti dalle assicurazioni sociali”, in RDAT II-2003, p. 595-598.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Va poi ricordato che, secondo la giurisprudenza federale, nei casi in cui il calcolo dei redditi risulti particolarmente difficile, la graduazione dell’invalidità può avvenire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(STFA del 24 maggio 2006, I 782/03; DTF 128 V 29;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e solo successivamente si accertano le ripercussioni di tale impedimento sulla 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I 543/03 del 27 agosto 2004 e I 540/02 del 12 maggio 2004).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2.4.).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del TFA,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w:t>
      </w:r>
    </w:p>
    <w:p>
      <w:r>
        <w:rPr>
          <w:b/>
        </w:rPr>
        <w:t>E. 29</w:t>
      </w:r>
    </w:p>
    <w:p>
      <w:r>
        <w:t>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2.7.   Il TFA ha già avuto modo di affermare l’ammissibilità di principio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Va ancora rilevato che l’Alta Corte, nella sentenza 8C_771/2011 del 15 novembre 2012, ha ritenuto esigibile per un assicurato indipendente, inabile al lavoro al 50% nella sua precedente attività di fondatore di un salone e di una scuola di parrucchiere, ma abile al lavoro al 100% in attività adatte, esigere un cambiamento di attività. Il Tribunale federale ha infatti considerato non irrealistico ritenere che esistano, tra le varie attività prese in considerazione dall’amministrazione, delle attività, adatte allo stato di salute dell’interessato, che egli può ancora svolgere sul mercato del lavoro equilibrato. Inoltre, l’Alta Corte ha evidenziato che l’età dell’interessato (51 anni al momento in cui si è posta la questione del cambiamento di attività), è ben lungi dall’età a partire dalla quale il TF considera generalmente che non vi siano più possibilità realistiche di sfruttare la capacità lavorativa residua su un mercato del lavoro equilibrato. Alla luce di queste considerazioni, la nostra Massima Istanza ha quindi confermato il grado di invalidità del 4% calcolato dall’amministrazione, insufficiente per ottenere il diritto a prestazioni.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 cfr., tra le tante, STF 9C_721/2012 del 24 ottobre 2012; 9C_457/2012 del 28 agosto 2012, consid. 6.2; 9C_781/2011 del 14 maggio 2012; 9C_151/2011 del 27 gennaio 2012 consid. 5.1 con riferimenti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 caso di specie, l’Ufficio AI, conformemente a quanto stabilito dal TCA nella sentenza di rinvio 32.2008.47 del 4 febbraio 2009, con lo scopo di accertare in maniera approfondita lo stato di salute dell’assicurato, ha affidato il compito di esperire una perizia pluridisciplinare ai medici dell’__________ di __________, i quali hanno valutato la patologia reumatologica (dr. __________), neurologica (dr. __________) e psichiatrica (dr. __________). Globalmente, nel rapporto peritale del 21 giugno 2010, i medici dell’__________, sulla base delle risultanze dei singoli consulti e delle visite ambulatoriali del ricorrente presso il citato centro d’accertamento, hanno posto la diagnosi con influenza sulla capacità lavorativa di “ Chronisches lumbovertebrales Schmerzsyndrom mit derzeit nicht-radikulärer Schmerzausstrahlung in beide Beine: residuell diskrete sensomotorische Wurzelausfallsymptomatik L5 und S1 links und dorsale Beinmuskelverkürzungen beidseits; mehrsegmentale degenerative Bandscheibenveränderungen L3 bis S1, mässige Bandscheibenprotusion L3/L4 median, deutliche paramedian linksseitig protrudierende Hernie L4/L5 mit morphologischer Wurzeltangierung L5 links, diagnostiziert 2006 (MRI vom 10.07.2006); Status nach Laminectomie L5/S1 links mit Recessuserweiterung und Wurzeldekompression S1 links am 30.01.1989; Rezidivhernierung mit Wurzeltangierung S1 links 1995 (CT vom 14.12.1995 und MRI vom 18.04.1996); Status nach Wirbelsäulenkontusion nach Sturz aus 2 Metern Höhe 1986 ” (doc. 153-19). Quali diagnosi senza influenza sulla capacità lavorativa sono state invece poste quelle di “ Akzentuierter Persönnlichkeitszug vom anankastischen Typ ICD10-Z73.1; Beginnende Fingergelenkosteoarthrosen, asymptomatisch; Intermittierend symptomatische Tenovaginitis stenosans von Mittel- und Ringfinger links anamnestisch; Diskrete CK-Erhöhung nicht zuzuordnender Ursache; Rhinitis allergica (Pollen und Tierhaare); Status nach Nasenoperation (Polypenentfernung?) vor Jahren ” (doc. 120-17). Quanto alla capacità lavorativa medico-teorica globale, i medici dell’__________ hanno ritenuto l’assicurato totalmente inabile al lavoro nell’attività originariamente esercitata di revisore di cisterne, mentre lo hanno considerato inabile al lavoro nella misura del 50% a partire dal mese di giugno 2002 e inabile al lavoro nella misura del 60% a partire dal mese di dicembre 2006 nell’attività da ultimo esercitata di tecnico di riscaldamento e controllore della combustione (doc. 153-23). Gli specialisti hanno, per contro, ritenuto che l’assicurato vada considerato abile al lavoro nella misura del 90% in attività leggere adeguate, rispettose dei suoi limiti funzionali, così descritti: " Aus rheumatologischer Sicht besteht in einer optimal angepassten Tätigkeit keine Beeinträchtigung der Arbeitsfähigkeit. Zumutbare Verweistätigkeiten sind körperlich leicht, nicht rückenbelastend, ohne repetitives Stossen, Ziehen oder Heben von Lasten mehr als 7-10 kg, nicht vorwiegend über Kopf oder gebückt mit der Möglichkeit zum selbständigen Wechsel der Körperposition und ohne Vibrationsexposition. Der neurologische Referent stellt diesbezüglich fest, dass in einer angepassten Tätigkeit von einer Arbeitsfähigkeit von zumindest 90% auszugehen ist und definiert eine entsprechende Tätigkeit als Arbeit ohne Belastung der Körperachse mit frei wählbarer Körperlage und der Möglichkeit diese den Bedürfnissen entsprechend zu wechseln. Die vom Exploranden vorgeschlagene Tätigkeit als Lehrer an einer Gewerbeschule ist einer angepassten Tätigkeit gleichzusetzen. Nach eingehender Diskussion unter den Referenten schliessen sich diese der Meinung der neurologischen Referenten an.” (Doc. 153-23) Il TCA non ha motivo per distanziarsi dalle conclusioni dell’approfondita ed accurata perizia pluridisciplinare dei medici dell’__________, rimaste peraltro incontestate da parte del ricorrente. Non occorre quindi dilungarsi oltre sugli aspetti di natura medica, essendo accertato e non oggetto di contestazioni fra le parti il fatto che, come accertato in sede peritale e come confermato dal dr. __________ del SMR nelle annotazioni del 24 gennaio 2013 (cfr. doc. VIII/1), l’assicurato vada considerato totalmente inabile al lavoro quale revisore di cisterne; inabile al lavoro nella misura del 50% dal mese di giugno 2002 e nella misura del 60% a partire da dicembre 2006 quale tecnico di riscaldamento e controllore della combustione, ma ancora abile al lavoro al 90% in attività leggere adeguate, rispettose dei suoi limiti funzionali, a partire da giugno 2002. 2.10.   L’assicurato ha a più riprese evidenziato che le conclusioni alle quali è giunta la perizia dell’__________ non hanno fatto altro che confermare quanto da lui stesso sempre sostenuto, negli ultimi dieci anni, riguardo all’impossibilità di sollevare pesi oltre i 10 kg e alla conseguente erroneità delle precedenti decisioni dell’Ufficio AI, regolarmente annullate da questo Tribunale. Per tali ragioni, egli ha quindi chiesto al TCA di ottenere “il risarcimento dovuto per avere l’AI sbagliato tutte le valutazioni mediche riferite al mio caso e per non avere a tempo debito preso i necessari e corretti provvedimenti nei miei confronti” (doc. XII). Al riguardo, il TCA rileva che, come correttamente indicato dall’Ufficio AI nelle osservazioni del 12 marzo 2013, tale questione esula dalla presente vertenza, la quale ha come oggetto unicamente il diritto o meno per l’assicurato di vedersi riconoscere dei provvedimenti professionali o, eventualmente, una rendita di invalidità da parte dell’Ufficio AI. Ora, secondo costante giurisprudenza, la decisione impugnata costituisce il presupposto e il contenuto della contestazione sottoposta all'esame giudiziale (cfr. STF 9C_1011/2010 del 15 dicembre 2011; STF 8C_16/2010 del 3 maggio 2010; STF 8C_360/2010 del 30 novembre 2010; STF 9C_551/2009 del 28 luglio 2009; DTF 131 V 164; DTF 122 V 36 consid. 2a, DTF 110 V 51 consid. 3b e giurisprudenza ivi citata; SVR 1997 UV 81, p. 294). 2.11.   In simili condizioni, constatato che l’assicurato, a partire dal mese di giugno 2002, presenta una capacità lavorativa residua del 90%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L’amministrazione, nella decisione impugnata, ha eseguito il raffronto dei redditi comparando quanto l’assicurato avrebbe guadagnato da valido nella originaria professione di installatore e tecnico di impianti e revisore di cisterne (fr. 69'963) con quanto potrebbe ancora guadagnare da invalido in attività leggere, semplici e ripetitive, in base ai dati statistici, ridotti del 10% per motivi medici e dell’11% per altri fattori (fr. 49'465), ottenendo un grado di invalidità del 29% (doc. A). L’assicurato ha contestato il raffronto dei redditi eseguito dall’amministrazione, ritenendo errato il reddito da invalido calcolato utilizzando i dati statistici. A suo modo di vedere, infatti, il reddito da invalido avrebbe dovuto tenere conto del fatto che a partire dal 2002 e ancor più dal 2005 egli ha potuto lavorare solo grazie all’aiuto ricevuto da un collaboratore (doc. III, XII). Il TCA non può concordare con le critiche sollevate dal ricorrente. Se, da una parte, è infatti indubbio che nella sua precedente attività indipendente di controllore della combustione il ricorrente presenta un discapito economico del 52%, secondo quanto calcolato dallo stesso consulente incaricato nel rapporto d’inchiesta per l’attività professionale indipendente del 15 dicembre 2010 (cfr. doc. 164), d’altra parte, questo Tribunale deve ribadire che quando l’attività esercitata dopo l’insorgenza del danno alla salute non permette di sfruttare pienamente la capacità lavorativa residua dell’assicurato, quest’ultimo può essere tenuto a cambiare attività, ponendo termine alla sua attività indipendente a favore di un’attività dipendente maggiormente lucrativa (cfr. STF 8C_771/2011 del 15 novembre 2012 citata al consid. 2.7. e riferimenti), in virtù del suo obbligo di ridurre il danno risultante dall’invalidità (DTF 113 V 22 consid. 4 pag. 28; 109 V 25 consid. 3c pag. 27). Nel caso di specie, come visto (cfr. consid. 2.9.), l’assicurato non mette in discussione il fatto che, dal profilo medico, egli conservi una capacità lavorativa del 90% nello svolgimento di attività leggere adeguate, rispettose dei suoi limiti funzionali. Egli stesso riconosce, del resto, che la sua attività indipendente gli permette di sfruttare solo una parte esigua della sua capacità lavorativa residua (40%), comportando una rilevante incapacità lucrativa. Inoltre, come indicato dall’amministrazione nelle osservazioni del 22 novembre 2013 (cfr. doc. XXI), nella fattispecie sono adempiute le condizioni per richiedere all’assicurato indipendente di intraprendere un’attività dipendente, posto che, come emerso dall’inchiesta per indipendenti del 15 dicembre 2010 (doc. 164), egli non possa più ulteriormente riorganizzare la sua attività indipendente conformandola al suo danno alla salute; al momento di emanazione della decisione impugnata egli non aveva ancora raggiunto l’età a partire dalla quale la giurisprudenza considera generalmente che non sussistano più possibilità per valorizzare la capacità di guadagno residua sul mercato del lavoro equilibrato e che i posti di lavoro esigibili non siano così limitati da rendere incerta la possibilità di trovare un’occupazione in un mercato del lavoro equilibrato. Ora, determinando, come fatto dall’Ufficio AI, il reddito che l’assicurato potrebbe conseguire nell’esercizio di un’attività salariata sostitutiva fondandosi, secondo la giurisprudenza (DTF 135 V 297 consid. 5.2. pag. 301), sui dati salariali statistici, si constata che le prospettive salariali offerte da un cambiamento di attività sono superiori a quanto guadagnato dall’assicurato nella sua attività indipendente prima dell’insorgenza del danno alla salute (pari a fr. 33'965 nel 2001 secondo quanto indicato dal consulente IP nell’inchiesta per indipendenti del 15 dicembre 2010, che aggiornati al 2008 corrispondono a fr. 37'478, cfr. doc. 163 e doc. 164 e, per il 2010, a fr. 39'010). U tilizzando i dati forniti dalla tabella TA1 2010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 mensili oppure a fr. 61'164.50 per l'intero anno (fr. 5'097.-- x 12, ritenuto che la quota di tredicesima è già compresa, cfr. STFA del 18 febbraio 1999 nella causa B., U 274/98, p. 5 consid. 3a). Ritenuto che, come visto in precedenza, da un punto di vista medico, l’assicurato può esercitare un’attività adeguata alle sue condizioni di salute al 90%, il reddito statistico citato deve essere   ridotto del 10%, per un reddito da invalido di fr. 55’048. A tale importo va poi applicata un’ulteriore riduzione percentuale per tenere conto delle circostanze specifiche del caso, che l’amministrazione ha dapprima, nel calcolo del 23 dicembre 2010, quantificato in un 12% (7% per attività leggera e 5% per altri fattori di riduzione, cfr. doc. 165/1-3), mentre in un secondo momento, nel calcolo del 26 aprile 2012, ha ridotto ad un 11% (6% per attività leggere e 5% per altri fattori di riduzione, cfr. doc. 177/1-8). Il TCA non può concordare con l’operato dell’amministrazione e ritiene maggiormente corretto applicare una riduzione percentuale del 15%. A questo proposito, va infatti rilevato che, con sentenza 9C_179/2013 del 26 agosto 2013, il Tribunale federale ha interamente confermato quanto sostenuto da questo Tribunale nella sentenza 32.2012.36 del 31 gennaio 2013 a proposito del fatto che la riduzione percentuale va applicata utilizzando esclusivamente dei multipli di 5. Applicando, quindi, al reddito da invalido una riduzione percentuale del 15%, si giunge ad un reddito da invalido di fr. 46’790.84. Dal raffronto tra il reddito da valido di 69’963 e il reddito da invalido di 46'790.84, risulta un grado di invalidità del 33.12 arrotondato al 33% secondo la giurisprudenza di cui alla DTF 130 V 121 consid. 3.2. = SVR 2004 UV Nr. 11 pag. 41), percentuale che non dà diritto ad una rendita di invalidità , come stabilito dall'amministrazione . Stante quanto sopra esposto, è a giusta ragione che l’amministrazione, tenuto conto dell’obbligo per l’assicurato di ridurre il danno, ha ritenuto ragionevolmente esigibile che l’interessato sfrutti la propria capacità lavorativa residua in un’attività lavorativa dipendente, nella quale subisce un minor discapito economico. 2.12.   Quanto alla richiesta formulata dal ricorrente di ottenere il rimborso di quanto da lui versato come salario negli anni ad un collaboratore per potere continuare la sua attività lavorativa indipendente (cfr. doc. XII), il TCA non può che ritenere la stessa inammissibile, in quanto la stessa esula completamente dalla presente fattispecie, la quale, come già indicato in precedenza (cfr. consid. 2.10.), ha come oggetto solo il diritto o meno per l’assicurato di beneficiare di provvedimenti professionali o, eventualmente, di una rendita. 2.13.   Essendo il grado di invalidità dell’insorgente superiore al 20%, egli potrebbe teoricamente avere diritto ad una riformazione professionale. Nella decisione impugnata, l’Ufficio AI ha indicato che “il caso è stato sottoposto all’esame del Consulente in integrazione professionale, che, d’accordo con lei, ha escluso l’applicazione di provvedimenti professionali”, aggiungendo che, in sede di osservazioni contro il progetto di decisione del 27 aprile 2012, “il dossier è stato sottoposto alla consulente in integrazione professionale, la quale, dopo avere vagliato con lei la sua situazione, conclude il suo rapporto precisando che attualmente non vi sono i presupposti per una formazione su misura, per contro, lo scrivente Ufficio rimane a disposizione per attivare provvedimenti professionali qualora lei identificasse una formazione su misura che rispecchi i suoi limiti funzionali” (doc. A). Il ricorrente, sia in sede ricorsuale, sia negli altri suoi scritti al TCA, ha continuamente manifestato la propria volontà di trovare una nuova occupazione lavorativa, chiedendo espressamente e a più riprese all’Ufficio AI di potere beneficiare di provvedimenti professionali immediati ed efficaci (doc. VI). Chiamato a pronunciarsi, il TCA constata che dalla documentazione agli atti emerge che l’amministrazione ha intrapreso i passi necessari al fine di poter trovare delle possibilità reintegrative per l’interessato, valutando dapprima l’opzione dell’insegnamento nelle scuole professionali e, una volta scartata tale opportunità da parte dell’assicurato stesso, dimostrandosi disponibile ad assumere i costi di una formazione su misura (non appena in possesso di tutti i dettagli del caso da parte dell’interessato, fino ad oggi non comunicati dal ricorrente) e ad attivare, su richiesta scritta di RI 1 (fino ad oggi non presentata), l’aiuto al collocamento. Dalla documentazione agli atti emerge, infatti, che il primo consulente IP incaricato, in data 22 febbraio 2011, aveva stilato la seguente lettera indirizzata a tutti i potenziali datori di lavoro: " L’assicurazione invalidità ha lo scopo principale di favorire la reintegrazione professionale dei propri assicurati. Il Signor RI 1, a causa di problematiche di salute, non può più svolgere attività con impiego fisico importante. Per questo motivo, nell’ambito dei provvedimenti professionali, l’assicurazione invalidità sostiene l’assicurato per un progetto di reinserimento professionale, preferibilmente nel settore scolastico, quale insegnante o supplente di materie scientifiche o tecniche. Alcuni aiuti potrebbero essere: - accertamento professionale per valutare se il candidato è idoneo ad essere inserito nella vostra scuola. - eventuali corsi di formazione da prevedere per un reinserimento nell’ambito scolastico. Qualora vi fosse disponibilità da parte vostra o vi siano delle domande in merito, anche solo a titolo informativo sugli aiuti previsti, vi prego di contattarmi al numero telefonico sopra indicato.” (Doc. 172-1) Successivamente, in data 21 marzo 2012, il consulente IP incaricato della pratica aveva osservato: " Durante questo periodo ho incontrato in alcuni colloqui l’assicurato. Si è discusso delle possibilità reintegrative e si è concluso che non si applicheranno provvedimenti professionali. L’assicurato farà l’anno prossimo il concorso per diventare docente nelle scuole professionali. Si procede alla chiusura del mandato senza proporre provvedimenti professionali.” (Doc. 175-1) Con scritto del 25 maggio 2012, l’assicurato ha inviato all’Ufficio AI uno scritto nel quale si è così espresso a proposito delle possibilità reintegrative quale insegnante: " (…) Credevo di essere ancora riqualificabile nella funzione di insegnante (vedi pratica con il vostro incaricato), la mia ricerca in tal senso, le lettere spedite alle varie scuole hanno purtroppo evidenziato una scarsissima possibilità di un mio reinserimento in tale ambito. È emersa solo la possibilità di fare alcune lezioni presso gli apprendisti in impiantistica alla scuola di __________ nel settore “impianti sanitari”, specializzazione che purtroppo io non conosco e ambito lavorativo nel quale non ho mai lavorato, per cui non mi era possibile impartire lezioni in un campo nel quale io stesso non conoscevo le basi tecniche e nel quale in vita mia non avevo mai lavorato. Chiedo pertanto a questo punto che la mia riqualifica sia rivista e reindirizzata verso soluzioni praticabili e a tal proposito resto a vostra disposizione (…).” (Doc. 178-1) L’Ufficio AI ha quindi incaricato una nuova consulente IP di occuparsi del caso. Con scritto del 3 settembre 2012, RI 1, riassumendo la propria situazione a beneficio della nuova consulente IP, ha in particolare rilevato: " (…) Il mio stato di salute non mi consente più di svolgere un’attività in cui si debbano portare dei pesi (…). Da qui l’idea di cercare una riqualifica nell’insegnamento, in quanto in molte altre possibili attività da me prese in considerazione in questi anni ho constatato a malincuore che il carico lavorativo non era sopportabile e ho dovuto desistere dalle stesse (per esempio mi trovo attualmente a dover recedere e rinunciare ad attività e lavori che mi occuperebbero a tempo pieno proprio perché contemplano una attività sedentaria). L’insegnamento non è un’attività sedentaria al 100% e perciò è una possibilità sicuramente sopportabile. Le sarei perciò grato se si potesse cercare una soluzione in questa direzione. (…) Sempre più convinto di dovere cambiare lavoro a causa delle difficoltà descritte, ho valutato la possibilità di riqualificarmi (per ora non esistono però ancora i presupposti) quale esperto di certificazioni CECE si tratta di un lavoro che consiste prevalentemente nel rilevare i dati di un edificio per poi redigere una certificazione energetica scritta. È un’attività che non comporta il dover alzare pesi di nessun genere e il lavoro amministrativo è limitato, o comunque delegabile. Finora ho sostenuto da solo tutti i costi, ma se potesse indicarmi se esistono dei sostegni a proposito mi aiuterebbe a pianificare questa nuova attività. Resto a disposizione per qualsiasi chiarimento in proposito.” (Doc. 184/1-2) Nel suo rapporto finale del 14 novembre 2012, la consulente IP ha quindi indicato quanto segue: " (…) Con il signor __________ hanno valutato l’opzione dell’insegnamento ma si è reso conto che questo non è fattibile. Chiedo se mi può inoltrare i concorsi che ha fatto. Comunico che da parte del nostro Ufficio si può rimanere a disposizione per una formazione su misura (sempre che quest’ultima permetta un recupero della capacità di guadagno). Effettuare un percorso di formazione volto all’ottenimento di un AFC, considerando l’età e gli anni di assenza dal mondo dello studio, non è sostenibile. L’A. concorda. Chiede se posso valutare comunque la questione dell’insegnamento. Spiego inoltre l’aiuto al collocamento. Attualmente il sig. RI 1 non è interessato . Insegnamento materie scientifiche (fisica-matematica) Si è preso contatto con l’__________ di __________. Mi comunicano che una persona può partecipare ai concorsi che vi sono sui fogli Ufficiali. Durante l’insegnamento dovrà effettuare dei moduli per ottenere un’abilitazione (2 moduli se lavora meno del 50% - 12 moduli se lavora più del 50%). L’A. può insegnare unicamente presso Scuole professionali e commerciali. Secondo incontro del 30 ottobre 2012 Lo informo sul lato insegnamento. L’A. dice di non sentirsela ad andare ad insegnare. Si riprende la lettera che ha scritto in data 3 settembre 2012 soprattutto inerente il punto di ho valutato la possibilità di riqualificarmi (per ora non esistono ancora i presupposti) quale esperto di certificazioni CECE. L’A. mi spiega che vi sarà un progetto (DATEC – ma che deve avere ancora l’avvallo da Berna) inerente il controllo delle polveri fini (che entrerà in vigore non prima dell’agosto 2013) e uno rispetto alla certificazione energetica degli Edifici (da gennaio 2013). A lui interesserebbe il primo e si tratterebbe di fare dei corsi a Berna. Mi spiega però che non vi è ancora nulla di concreto. Comunico che la possibilità di formazione su misura è sempre possibile. Sicuramente necessitiamo di un programma dettagliato e ben definito. L’A. dice che si farà sentire appena arriva una risposta concreta dal DATEC . Comunico che non posso tenere aperta la pratica fino ad agosto 2013 ma farò scrivere sul progetto di decisione che rimaniamo a disposizione per una formazione su misura appena sarà in possesso di tutti i dati. (…) Alla luce di quanto sopra esposto si può definire che l’Ufficio AI rimane a disposizione per una formazione su misura. L’A. ha infatti un progetto che attualmente non è ancora concretizzabile ma probabilmente lo sarà a partire da agosto 2013. Appena ha i dati a disposizione prenderà contatto con l’Ufficio AI per valutare la formazione su misura. Il progetto consiste in corsi per specializzarsi in polveri fini. Attività che l’A. stesso dichiara di poter svolgere in misura completa e rispecchia i suoi limiti funzionali.” (Doc. 187/1-2, sottolineature della redattrice) Sulla base di queste considerazioni, l’Ufficio AI, nella risposta di causa, ha ribadito che: " (…) In virtù di quanto appena dettagliato, emerge chiaramente che l’amministrazione non ha escluso – previa idoneità delle misure professionali applicabili alla fattispecie a migliorare la capacità di guadagno dell’assicurato – di accordare a quest’ultimo una riformazione professionale ad hoc (art. 17 LAI, note marg. 4001 e segg. della Circolare sui provvedimenti d’integrazione di ordine professionale). L’UAI ha anzi richiesto all’assicurato di ricontattarlo non appena quest’ultimo avrà elementi concreti per iniziare l’attuazione della specializzazione di controllo polveri fini. Se l’assicurato desiderava ottenere provvedimenti nell’immediato avrebbe dovuto esporre senza indugio tale desiderio alla consulente in integrazione professionale incaricata di trattare la pratica. Ad ogni modo, lo scrivente Ufficio AI – qualora giungesse agli atti una concretizzabile proposta da parte dell’assicurato circa una specializzazione o una formazione (di livello inferiore o uguale ad un AFC) da intraprendere – si dichiara sin d’ora disposto a valutare nell’immediato il diritto a riqualifica di RI 1.” (Doc. VIII, sottolineatura della redattrice) Chiamato dal TCA a precisare, vista la disponibilità manifestata dall’amministrazione nella risposta di causa, se nel frattempo egli abbia concretizzato il progetto per iniziare l’attuazione della specializzazione di controllo delle polveri fini (cfr. doc. XVI), con scritto del 31 ottobre 2013, il ricorrente ha risposto: " Mia risposta: No. Motivazione:  questo lavoro dipende da una grande revisione dell’Ordinanza federale OIAT e più specificatamente dalle Raccomandazioni federali per la misurazione delle polveri. Le raccomandazioni federali sono state pubblicate qualche mese fa, ma l’associazione maestri spazzacamini che organizza i corsi per l’abilitazione di chi farà poi questo lavoro (SKMV-Schweizerische Kaminfegermeisterverband – Renggerstrasse 44 – Aarau) ha purtroppo dovuto constatare che queste raccomandazioni (provvisorie) presentano degli errori, in quanto non è possibile eseguire le misurazioni come in esse descritte. Attualmente l’Ufficio federale BAFU e la SKMV stanno discutendo questi problemi. I primi corsi di abilitazione previsti per l’estate 2014 sono già comunque tutti riservati a causa delle grandi richieste da parte degli “svizzero tedeschi”, che già (come me) si erano annunciati. Per cui mi risulta impossibile oggi poter dare delle certezze a riguardo, pur continuando malgrado tutto a non smettere di seguire gli avvenimenti.” (Doc. XIX) Rispondendo alla seconda domanda del TCA, volta ad appurare se l’interessato abbia individuato e proposto all’amministrazione altre possibilità concrete relative ad altre misure professionali (doc. XVI), il ricorrente, nello scritto del 31 ottobre 2013, ha risposto: " Mia risposta: In passato Sì. Spiegazione: Si tratta di tutta la pratica da me proposta per essere riqualificato nell’insegnamento, che si è conclusa infruttuosamente e non ha avuto seguito.” (Doc. XIX) Prendendo posizione in merito alle risposte del 31 ottobre 2013 fornite dal ricorrente al TCA, l’Ufficio AI, nelle osservazioni del 22 novembre 2013, ha nuovamente rilevato che: " (…) 1. in merito alla proposta di riqualifica come docente dell’assicurato, l’UAI tiene a ricordare che RI 1 stesso, nello scritto datato 25 maggio 2012, ha affermato che: “ Per quanto riguarda la mia riqualifica che è stata seguita dal vostro responsabile __________, credevo di essere ancora riqualificabile nella funzione di insegnante (vedi pratica con il vostro incaricato) la mia ricerca in tal senso, le lettere spedite alle varie scuole hanno purtroppo evidenziato una scarsissima possibilità di un mio reinserimento in tale ambito. È emersa solo la possibilità di fare alcune lezioni presso gli apprendisti in impiantistica alla scuola di __________ nel settore “impianti sanitari”, specializzazione che purtroppo io non conosco e ambito lavorativo nel quale non ho mai lavorato, per cui non mi era possibile impartire lezioni in un campo nel quale io stesso non conoscevo le basi tecniche e nel quale in vita mia non avevo mai lavorato. Chiedo pertanto a questo punto che la mia riqualifica sia rivista e reindirizzata verso soluzioni praticabili e a tal proposito resto a vostra disposizione .” Stante quanto dettagliato, l’UAI ritiene che l’esame in merito alla possibilità di insegnamento di RI 1 nell’insegnamento non è più di attualità. In merito all’opportunità di coprire i costi relativi ad una formazione su misura dell’assicurato in qualità di controllore polveri fini o in un’altra attività rispecchiante i limiti funzionali di quest’ultimo, l’UAI ribadisce – come in precedenza indicato dalla consulente IP M. Laloli nel suo rapporto del 14 novembre 2012, nonché nella decisione del 15 novembre 2012 e nella risposta di causa – la sua disponibilità nella valutazione di tale provvedimento una volta giunte da parte di RI 1 informazioni concrete (p.es. inizio, durata e costi della formazione, elementi circa la prevista remunerazione, mansionario, ecc.). Senza informazioni oggettive l’amministrazione non è in grado di valutare né l’effettiva idoneità allo stato di salute della o delle future formazione/i proposta/e né se tale/tali misura/e sono suscettibili di migliorare la capacità al guadagno dell’assicurato. Si ricorda infine che su richiesta scritta da parte di RI 1 l’amministrazione attiverà l’aiuto al collocamento (art. 18 LAI).” (Doc. XXI, sottolineature della redattrice) Alla luce della valutazione operata dall’UAI dell’attuabilità di un percorso reintegrativo nell’ambito dell’insegnamento e ritenuta la citata e ripetuta disponibilità mostrata dall’amministrazione di attivare, su richiesta scritta da parte dell’assicurato, una importante misura quale quella dell’aiuto al collocamento, così come quella di una formazione su misura, non appena in possesso delle informazioni oggettive necessarie riguardo a inizio, durata e costi della stessa, il TCA non può concludere, come preteso invece dal ricorrente, che l’Ufficio AI abbia omesso di esaminare la possibilità di accordare a RI 1 dei provvedimenti professionali efficaci. Spetterà quindi all’assicurato attivarsi immediatamente al fine di potere beneficiare dei provvedimenti professionali citati.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