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32.2012.240 vom 13. August 2012</w:t>
      </w:r>
    </w:p>
    <w:p>
      <w:r>
        <w:t>TI Tribunale d'appello, 2012-08-13, IT</w:t>
      </w:r>
    </w:p>
    <w:p>
      <w:r>
        <w:rPr>
          <w:b/>
        </w:rPr>
        <w:t xml:space="preserve">Quelle: </w:t>
      </w:r>
      <w:r>
        <w:t>https://mcp.opencaselaw.ch/entscheid/ti_gerichte_32.2012.240</w:t>
      </w:r>
    </w:p>
    <w:p>
      <w:r>
        <w:t>FR: TI_GERICHTE 32.2012.240 du 13 août 2012</w:t>
      </w:r>
    </w:p>
    <w:p>
      <w:r>
        <w:t>IT: TI_GERICHTE 32.2012.240 del 13 agosto 2012</w:t>
      </w:r>
    </w:p>
    <w:p>
      <w:pPr>
        <w:pStyle w:val="Heading2"/>
      </w:pPr>
      <w:r>
        <w:t>Regeste</w:t>
      </w:r>
    </w:p>
    <w:p>
      <w:r>
        <w:t>Bambino dislessico. Nessuna assunzione da parte dell'Ai, a titolo di provvedimento sanitario, dei costi del metodo Davis per la cura della dislessia, come pure nessuna garazia per la consegna di un personal computer quale mezzo ausiliario</w:t>
      </w:r>
    </w:p>
    <w:p>
      <w:pPr>
        <w:pStyle w:val="Heading2"/>
      </w:pPr>
      <w:r>
        <w:t>Erwägungen</w:t>
      </w:r>
    </w:p>
    <w:p>
      <w:r>
        <w:rPr>
          <w:b/>
        </w:rPr>
        <w:t>E. 8</w:t>
      </w:r>
    </w:p>
    <w:p>
      <w:r>
        <w:t>cpv. 1 LAI prevede che gli assicurati invalidi o direttamente minacciati d'invalidità hanno diritto ai provvedimenti d'integrazione, tra cui i provvedimenti professionali necessari e idonei a ripristinare, conservare o migliorare la loro capacità di guadagno. Quale misura integrativa, a norma dell'art. 12 cpv. 1 LAI, l'assicurato ha diritto ai provvedimenti sanitari destinati non alla cura vera e propria del male ma direttamente all'integrazione professionale e atti a migliorare in modo duraturo e sostanziale la capacità al guadagno o a evitare una diminuzione sostanziale di tale capacità. Nel suo nuovo tenore in vigore dal 1. gennaio 2008 l’art. 12 cpv. 1 LAI stabilisce che tale diritto è riconosciuto sino all’eta di 20 anni compiuti. In particolare sono ritenuti provvedimenti sanitari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(art. 2 cpv. 1 OAI). Secondo l’art. 13 cpv. 1 LAI, gli assicurati, fino al compimento dei 20 anni, hanno diritto ai provvedimenti sanitari necessari per la cura delle infermità congenite. Il Consiglio federale designa mediante ordinanza quali sono le infermità congenite per le quali tali provvedimenti sono concessi. Esso ha la facoltà di escludere le prestazioni se le infermità sono di poca importanza (art. 13 cpv. 2 LAI). Fra i provvedimenti di integrazione concessi in virtù della LAI sono pure previsti i mezzi ausiliari (art. 8 cpv. 3 lett. d LAI). Questi provvedimenti sono molto importanti in quanto eliminano rispettivamente riducono le conseguenze del danno alla salute e sostituiscono, nell'ambito dell'attività svolta o dell'integrazione sociale, la perdita di alcune parti o funzioni del corpo (Locher, Grundriss des Sozialversicherungsrechts, 2003, § 36 n.1, pag. 241; cfr. anche DTF 137 V 13 consid. 2.2, 131 V 9 consid. 3.3, 115 V 191 consid. 2c con riferimenti).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L’assicurazione AI fornisce i mezzi ausiliari in proprietà o a prestito in un tipo semplice e adeguato. Se un mezzo ausiliario sostituisce oggetti che l’assicurato dovrebbe acquistare anche senza l’invalidità, l’assicurato è tenuto a partecipare alla spesa (cpv. 3). Infine, Il Consiglio federale può prevedere che l’assicurato possa continuare a utilizzare il mezzo ausiliario fornito a prestito anche quando non sono più adempiute le condizioni poste all’assegnazione (cpv. 4). 2.5.   Nel caso in esame la madre dell’assicurato ha chiesto che l’Ufficio AI si faccia carico del corso Davis ® per dislessici. Si tratta di un corso che, dopo un colloquio chiarificatore, ha i seguenti programmi: profilo sintomatico, procedura d'orientamento Davis ®, allenamento alla giusta percezione; controllo dell'energia (tensione/rilassamento) utilissimo durante la letto-scrittura e per l'autocontrollo; riconoscere i fattori che creano confusione e eliminarli, padronanza dei simboli Davis ® ; esercizi atti a migliorare, perfezionare lettura, ortografia, grafia; far propria una tecnica d'apprendimento congeniale, aumentando la fiducia in sé; organizzazione del proprio lavoro; coinvolgimento, istruzione della persona che seguirà il cliente a casa; programmazione delle attività future da svolgere a casa. Dopo il corso, appoggio didattico: per telefono o tramite e-mail (dal sito www.dislessia.ch ). Nella decisione contestata l’amministrazione ha negato l’assunzione dei relativi costi spiegando che “ il corso per dislessia-logopedia non è una prestazione riconosciuta dall’Ufficio assicurazione invalidità, perequazione finanziaria dell’ottobre 2007” . In effetti, come si evince dal “promemoria sulla perequazione finanziaria” allegato alla decisione contestata e prodotto con il ricorso (doc. A 10), a seguito della nuova impostazione della perequazione finanziaria e della ripartizione dei compiti tra Confederazione e Cantoni (NPC), entrata in vigore il 1° gennaio 2008 (RU 2007 5617), la responsabilità della formazione scolastica speciale è stata trasferita dall’AI ai Cantoni. In particolare, come si legge nel citato promemoria, “ i Cantoni devono finanziare interamente la formazione degli allievi in situazione di handicap. Assumeranno quindi le responsabilità, a partire dall'educazione speciale precoce, per casi particolari dalla nascita, fino al compimento dei 20 anni, nel contesto della scolarità obbligatoria, ricoprendo anche le misure previste fino a oggi dall'articolo 19 della legge sull'assicurazione invalidità (LAI) ." Nell’ambito dell’istruzione scolastica speciale ex art. 19 LAI, l’AI assegnava sussidi (assegni speciali) per provvedimenti di natura pedagogico-terapeutica per permettere la frequentazione della scuola pubblica, tra cui figurava la logopedia per assicurati colpiti da gravi difficoltà d'eloquio (art. 19 cpv. 2 lett. c LAI, 19 cpv. 3 LAI nel tenore vigente sino al 31 dicembre 2007 [RU 1968 30; RU 1995 1129]; art. 8 cpv. 4 lett. e, art. 9 cpv. 2 lett. a OAI, pure nel tenore vigente fino al 31 dicembre 2007 [RU 1996 3135]). 2.6.   Con scritto 22 maggio 2013 questa Corte ha formulato all’UFAS le seguenti domande: " (…) 1.  Il trattamento per dislessia è riconosciuto quale provvedimento sanitario ex art. 12 LAI? (p.f. motivare la risposta) 2.  A che condizioni una terapia logopedica, sino al 31 dicembre 2007 quale provvedimento di natura pedagogico-terapeutica ex art. 19 v.LAI, può essere prescritta anche ad un bambino dislessico? 3.  I costi relativi al metodo Davis® possono essere assunti dall’AI? A quale titolo? In caso negativo, per quale motivo?" (doc. VIII) Queste le risposte ricevute dall’autorità di vigilanza con lettera 26 giugno 2013: " Le persone dislessiche presentano delle difficoltà d'apprendimento della lettura, dell'identificazione delle lettere, delle sillabe e delle parole. Di regola il "trattamento" a cui si sottopongono le persone che soffrono di dislessia è la logopedia (sin. ortofonia). Anche altre terapie alternative, come il metodo Davis ® , possono essere utilizzate. Il trattamento Davis ® rappresenta una strategia di apprendimento per le persone che soffrono di dislessia e il suo scopo è di tenere sotto controllo la dislessia. Questo metodo prevede tre tecniche di base che hanno come fine di permettere di conoscere l'alfabeto e i simboli di base del linguaggio e di esercitare la comprensione di testi. Ad 1) Come visto il trattamento per la dislessia è la logopedia. La logopedia non fa parte dei provvedimenti sanitari necessari alla persona assicurata per favorire l'integrazione nella vita professionale e non è dunque non è riconosciuta dall'AI. L'art. 14 cpv. 1 lett. a LAI ne esclude esplicitamente la presa a carico. Nell'assicurazione invalidità la logopedia appartiene provvedimenti di natura pedagogico-terapeutica. Ad 2) Fino al 31.12.2007, la logopedia era presa a carico dall'AI conformemente all'art. 8 ter cpv. 2 lett. a OAI in relazione con l'art. 19 LAI a condizione che la misura fosse indispensabile per la frequentazione della scuola speciale (RCC 1970 pag. 272). A partire dal 1° gennaio 2008, in seguito alla nuova impostazione della perequazione finanziaria tra Confederazione e Cantoni, tutti i provvedimenti di natura pedagogico-terapeutica sono a carico dei Cantoni (FF 2005 5540). Ad 3) Come indicato il metodo Davis ® rappresenta un metodo alternativo alla logopedia per il trattamento della dislessia. Nella misura in cui il metodo Davis ® dovesse essere assimilato alla logopedia, i costi che ne derivano non potrebbero essere presi a carico dell'AI in virtù dell'art. 14 cpv. 1 lett. a LAI. Nella denegata ipotesi in cui questo trattamento dovesse essere assimilato ad un provvedimento sanitario, la condizione dell'indicazione secondo le conoscenze mediche (art. 2 cpv. 1 OAI) farebbe difetto." (doc. X) Nella misura in cui, quindi, per il trattamento della dislessia l’assicurato necessita di logopedia – rispettivamente del metodo Davis ® alternativo alla logopedia – come visto al precedente considerando, dal 1° gennaio 2008 la stessa non è (più) a carico dell’AI ma dei Cantoni. Spetta piuttosto alla madre, rispettivamente ai docenti della scuola – qualora non l’avessero ancora fatto – segnalare la dislessia alla preposta autorità pedagogica cantonale (Ufficio della pedagogia speciale; http://www4.ti.ch/decs/ds/ups/ufficio ). In questo contesto va ricordata la direttiva 26 settembre 2012 del DECS, prodotta dalla madre dell’assicurato il</w:t>
      </w:r>
    </w:p>
    <w:p>
      <w:r>
        <w:rPr>
          <w:b/>
        </w:rPr>
        <w:t>E. 10</w:t>
      </w:r>
    </w:p>
    <w:p>
      <w:r>
        <w:t>ottobre 2012 (VI). Questa direttiva prevede alcune misure di natura pedagogica per garantire una scolarizzazione adeguata degli allievi, fra l’altro, dislessici. Va poi fatto presente che il metodo Davis ® per la dislessia non è assunto dall’Ufficio AI quale provvedimento sanitario ex art. 12 LAI, poiché, come sostenuto dall’UFAS (cfr. risposta a domanda no. 3), non adempie alle condizioni scientificamente riconosciute di cui all’art. 2 cpv. 1 OAI (cfr. consid. 2.4). Nemmeno il citato metodo può essere assunto dall’AI quale provvedimento sanitario ex art. 13 LAI in quanto la dislessia non è contemplata nell’elenco delle infermità congenite. 2.7.   L’Ufficio AI, con riferimento alla lettere circolari no. 268 e 270 (entrambe allegate alla decisione contestata) , ha giustamente sostenuto che il personal computer fa parte della dotazione di base di qualsiasi economia domestica motivo per cui la sua consegna, inclusi i relativi accessori, non può essere fatta valere per motivi d’invalidità e non può essere di conseguenza finanziata dall’AI. Va poi fatto presente che le succitate circolari riguardano gli assicurati ciechi e le persone fortemente menomate alla vista, alle quali, s econdo la cifra 11.06 OMAI “ sono finanziati i sistemi di lettura e scrittura nella misura in cui possono leggere solo con un tale sistema o che tale sistema facilita notevolmente il contatto con l’ambiente e se dispongono delle capacità intellettuali necessarie al suo uso ”. Nel caso in esame, se alle persone cieche e ipovedenti l’AI riconosce, a determinate condizioni, solo i sistemi di lettura e scrittura e non il costo del personal computer (per il suesposto motivo), rettamente all’assicurato, non rientrante in questa tipologia di persone, l’Ufficio AI ha negato la garanzia per l’acquisto del pc, la cui consegna non è del resto legata alle sue difficoltà di apprendimento. Visto quanto sopra, la decisione contestata merita conferma ed il ricorso va respinto. 2.8.   L’assicurato, per il tramite di sua madre, ha chiesto l’esonero dal pagamento di tasse e spese processuali (cfr. art. 3 cpv. 1 della Legge sull’assistenza giudiziaria e sul patrocinio d’ufficio [LAG], nel tenore in vigore dal 1° gennaio 2011). I presupposti (cumulativi) per la concessione dell’assistenza giudiziaria sono se il richiedente si trova nel bisogno, se le sue conclusioni non sembrano dover avere esito sfavorevole e se l'assistenza di un avvocato è necessaria o perlomeno indicata (DTF 125 V 202 consid. 4a, 372 consid. 5b e riferimenti). Va da sé che in ambito di istanza esenzione dalle spese necessarie il presupposto della necessità di un avvocato decade.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Nel caso concreto, dal certificato per l’ammissione all’assistenza giudiziaria e dalla relativa documentazione allegata (doc. A12) risulta che la madre dell’assicurato, divorziata e casalinga, beneficia di fr. 2'572.-- mensili di assistenza sociale. Ne consegue che l’istante dev’essere considerato indigente. Di primo acchito il ricorso non pareva essere privo di fondamento. L’esonero delle spese giudiziarie va di conseguenza ammesso, riservato l'eventuale obbligo di rimborso, qualora la situazione economica della famiglia dell’assicurato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