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32.2012.222 vom 12. Juli 2012</w:t>
      </w:r>
    </w:p>
    <w:p>
      <w:r>
        <w:t>TI Tribunale d'appello, 2012-07-12, IT</w:t>
      </w:r>
    </w:p>
    <w:p>
      <w:r>
        <w:rPr>
          <w:b/>
        </w:rPr>
        <w:t xml:space="preserve">Quelle: </w:t>
      </w:r>
      <w:r>
        <w:t>https://mcp.opencaselaw.ch/entscheid/ti_gerichte_32.2012.222</w:t>
      </w:r>
    </w:p>
    <w:p>
      <w:r>
        <w:t>FR: TI_GERICHTE 32.2012.222 du 12 juillet 2012</w:t>
      </w:r>
    </w:p>
    <w:p>
      <w:r>
        <w:t>IT: TI_GERICHTE 32.2012.222 del 12 luglio 2012</w:t>
      </w:r>
    </w:p>
    <w:p>
      <w:pPr>
        <w:pStyle w:val="Heading2"/>
      </w:pPr>
      <w:r>
        <w:t>Regeste</w:t>
      </w:r>
    </w:p>
    <w:p>
      <w:r>
        <w:t>Assicurato portatore di un danno alla salute sin dalla nascita, con formazione professionale, finanziata dall'AI e conclusa. Per la determinazione del reddito da valido fanno stato i dati statistici relativi alla professione appresa. Rinvio degli atti all'Ufficio AI per accertamenti economici</w:t>
      </w:r>
    </w:p>
    <w:p>
      <w:pPr>
        <w:pStyle w:val="Heading2"/>
      </w:pPr>
      <w:r>
        <w:t>Erwägungen</w:t>
      </w:r>
    </w:p>
    <w:p>
      <w:r>
        <w:rPr>
          <w:b/>
        </w:rPr>
        <w:t>E. 31</w:t>
      </w:r>
    </w:p>
    <w:p>
      <w:r>
        <w:t>gennaio 2005 consid. 5.2 e I 609/00 del 18 dicembre 2002 conid. 5.3.2 con riferimenti). Ne consegue che è giustificato un rinvio degli atti all’amministrazione affinché proceda ad accertare quale reddito l’assicurato, senza il danno alla salute, avrebbe percepito in un mercato del lavoro equilibrato al termine della sua formazione universitaria. 2.7.   Per quel che concerne il reddito da invalido, secondo la giurisprudenza, lo stesso è determinato sulla base della situazione professionale concreta dell'interessato, a condizion 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fattispecie, fondandosi sul citato rapporto del dr. __________ (cfr. consid. 2.4) nonché sul rapporto 18 giugno 2011 del dr. __________ (il quale, a causa dei dolori alla spalla avvertiti nel settembre 2010 dopo un allenamento in pista con la sedia a rotelle, aveva attestato dal 17 novembre 2010 una completa inabilità lavorativa, ripristinata al 50% dal 17 gennaio 2011; doc. 208), quale reddito da invalido l’amministrazione ha preso in considerazione unicamente il reddito conseguito presso la __________ di __________ (fr. 41'164.-- nel 2010; fr. 41'972.-- nel 2011). A tale modo di procedere va prestata adesione. Né del resto l’assicurato ha al riguardo sollevato contestazioni, visto che egli in sostanza sostiene come i redditi conseguiti debbano essere considerati quali redditi da invalido. Va tuttavia ricordato che, come segnalato al considerando precedente, prima del novembre 2010, ossia dal 1° gennaio 2008 l’assicurato ha ridotto, per motivi di salute, dal 50% al 30 l’orario lavorativo presso l’__________. Di tale circostanza l’amministrazione dovrà tener conto quando, dopo l’accertamento del reddito da valido di cui al consid. 2.6, procederà al raffronto dei redditi e, a dipendenza dell’esito, determinerà, con l’emissione di una nuova decisione, sul diritto alla rendita dell’assicurato. In conclusione, visto quanto sopra, in accoglimento del ricorso la decisione contestata dev’essere annullata. 2.8.   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il quale verserà all’assicurato vittorioso, patrocinato da un legale,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