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32.2012.174 vom 27. März 2013</w:t>
      </w:r>
    </w:p>
    <w:p>
      <w:r>
        <w:t>TI Tribunale d'appello, 2013-03-27, IT</w:t>
      </w:r>
    </w:p>
    <w:p>
      <w:r>
        <w:rPr>
          <w:b/>
        </w:rPr>
        <w:t xml:space="preserve">Quelle: </w:t>
      </w:r>
      <w:r>
        <w:t>https://mcp.opencaselaw.ch/entscheid/ti_gerichte_32.2012.174</w:t>
      </w:r>
    </w:p>
    <w:p>
      <w:r>
        <w:t>FR: TI_GERICHTE 32.2012.174 du 27 mars 2013</w:t>
      </w:r>
    </w:p>
    <w:p>
      <w:r>
        <w:t>IT: TI_GERICHTE 32.2012.174 del 27 marzo 2013</w:t>
      </w:r>
    </w:p>
    <w:p>
      <w:pPr>
        <w:pStyle w:val="Heading2"/>
      </w:pPr>
      <w:r>
        <w:t>Regeste</w:t>
      </w:r>
    </w:p>
    <w:p>
      <w:r>
        <w:t>Gerente indipendente. L'UAI ha rettamente respinto la richiesta di prestazioni dell'assicurato. Confermata valutazione medica e l'inchiesta economica per indipendenti. Accolta AG per la procedura amministrativa</w:t>
      </w:r>
    </w:p>
    <w:p>
      <w:pPr>
        <w:pStyle w:val="Heading2"/>
      </w:pPr>
      <w:r>
        <w:t>Erwägungen</w:t>
      </w:r>
    </w:p>
    <w:p>
      <w:r>
        <w:rPr>
          <w:b/>
        </w:rPr>
        <w:t>E. 31</w:t>
      </w:r>
    </w:p>
    <w:p>
      <w:r>
        <w:t>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 Nella concreta evenienza, visto che i ricorsi sono presentati dal medesimo insorgente, che sono diretti contro due decisioni emesse da un’unica autorità e che sussiste una connessione tra le due pronunzie, per economia processuale le procedure ricorsuali sono congiunte in un unico procedimento giudiziario (DTF 128 V 124 consid. 1; SVR 2005 AHV N. 15 p. 48; STFA C 23/04 e C 26/04 del 26 agosto 2005). Nel merito 2.3.   Il TCA è chiamato a stabilire se l’amministrazione era legittimata a negare all’assicurato il diritto a prestazioni dell’assicurazione invalidità oppure no.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2.4. Va poi ricordato che, secondo la giurisprudenza del TFA,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2.5.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2.6.   L’Alta Corte ha già avuto modo di affermare l’ammissibilità di principio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U n danno alla salute psichica può portare ad un’invalidità se esso è di gravità tale da non poter praticamente esigere dall'assicurato di valersi della sua capacità lavorativa sul mercato del lavoro (cfr. DTF 127 V 298 consid. 4c).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2.9.   Nel caso in esame, con lo scopo di accertare in maniera approfondita lo stato di salute dell’assicurato l’amministrazione ha predisposto un accertamento medico pluridisciplinare ad opera del Servizio di Accertamento Medico (SAM) dell’assicurazione invalidità (doc. AI 109-1). Nel contesto della perizia SAM i medici hanno valutato la patologia psichiatrica (Dr.ssa __________), quella reumatologica (Dr. __________), quella neurologica (Dr. __________) e infine quella ORL (Dr. __________). Globalmente, quindi, nel rapporto peritale del 30 marzo 2007 i medici del SAM, sulla base delle risultanze dei singoli consulti e delle visite ambulatoriali del ricorrente presso il citato centro d’accertamento, hanno posto la diagnosi con influenza sulla capacità lavorativa di “ Sindrome cervicovertebrale su alterazioni statiche della colonna cervicale con deformazione cifotica della parte alta della colonna cervicale, nonché importanti alterazioni degenerative in particolar modo a livello dei segmenti da C4 sino a C7 con osteocondrosi e spondilosi anteriore e posteriore, uncartrosi e spondilartrosi. Periartropatia omeroscapolare tendinopatica con micro calcificazioni a livello del tuberculum majus, nonché omartrosi ed artrosi acromioclavicolare a destra con sintomatologia d’impingement. Non segni clinici per una lesione a tutto spessore della cuffia dei rotatori. Metatarsalgie a livello del piede destro in stato dopo frattura prossimale del V° metatarso consolidata risalente al 1989. Iniziale artrosi tibiotarsica a destra” (doc. AI 109-11). Quale diagnosi senza influenza sulla capacità lavorativa è stata invece posta quella di “ Instabilità postraumatica (commotio labirintica), ipoacusia delle frequenze acute, probabilmente professionale, incisura C4 su trauma acustico (vedi servizio militare), amputazione campo visivo destro. Sindrome post-commotiva. Cefalea muscolotensiva. Ipercolesterolomia ed iperuricemia. Ipertensione arteriosa trattata. Erniotomia inguinale sinistra all’età di 5-6 anni ” (doc. AI 109-11). Quanto alla capacità lavorativa medico – teorica globale, i medici del SAM hanno ritenuto l’assicurato abile al lavoro nella misura del 65% nell’attività di aiuto gerente, uomo tuttofare, cameriere, addetto all’amministrazione di un ristorante, mentre in un’attività adeguata la capacità lavorativa è piena (doc. AI 109-16+17). A seguito del decreto di stralcio del TCA del 14 febbraio 2011, l’UAI ha predisposto un nuovo accertamento medico reumatologico presso il Dr. __________ che ha posto la diagnosi esposta a pag. 10 del referto peritale e concluso per un’inabilità del 50% nella precedente attività e un’abilità dei 2/3 in un’attività adeguata (doc. AI 176-13). Chiamato ora a pronunciarsi questo Tribunale ritiene che le valutazioni peritali effettuate dal SAM e dal Dr. __________, siano dettagliate, approfondite e quindi rispecchino i parametri giurisprudenziali sopra ricordati. Per quanto riguarda la patologia neurologica l’assicurato è stato sottoposto ad un accurato esame nell’ambito della perizia SAM, grazie al consulto specialistico del Dr. __________, spec. FMH in neurologia, il quale nel referto del 7 marzo 2007 ha diagnosticato unicamente una “ cefalea muscolotensiva” che non è d’intensità o frequenza tale da giustificare un’incapacità lavorativa (doc. AI 109-23). Il TCA non ha motivo per distanziarsi dalle conclusioni del perito che non sono del resto state smentite da ulteriori certificati medico-specialistici. Il rapporto del 16 dicembre 2009 del Dr. __________, spec. FMH in neurologia, trasmesso dal ricorrente all’UAI, non permette una diversa valutazione della fattispecie. Lo specialista non ha posto una diagnosi con ripercussioni sulla capacità lavorativa residua (doc. AI 144-1). Per quanto riguarda la patologia ORL l’assicurato è stato sottoposto ad un accurato esame nell’ambito della perizia SAM, grazie al consulto specialistico del Dr. __________, spec. FMH ORL, il quale nel rapporto del 15 febbraio 2007 ha diagnosticato un’ ” Instabilità postraumatica (commozio labirintica). Ipoacusia nelle frequenze acute probabilmente professionale. Incisura C4 su trauma acustico (v. servizio militare), amputazione del campo visivo destro” (doc. AI 109-25). In considerazione dell’amputazione parziale del campo visivo l’assicurato non è ritenuto adatto per lavori nell’edilizia, mentre in tutte le altre attività non vi è alcun problema (doc. AI 109-16). Il TCA non ha motivo per distanziarsi da tale valutazione peritale. Per quanto riguarda la patologia psichiatrica l’assicurato è stato sottoposto ad un accurato esame nell’ambito della perizia SAM, grazie al consulto specialistico della Dr.ssa __________, medico chirurgo, specialista in psichiatria, la quale nella perizia del 25 febbraio 2007 ha diagnosticato una “ Sindrome postcommotiva (ICD 10, F 07.2) ” con piena abilità lavorativa (doc. AI 109-27+28). Il TCA non ha motivo per distanziarsi dalle conclusioni del perito che non sono del resto state smentite da ulteriori certificati medico-specialistici. Dopo l’accertamento professionale svolto dall’assicurato presso il CAP di __________, l’amministrazione ha ritenuto opportuno sottoporre l’assicurato a una nuova valutazione presso il Servizio Medico Regionale (SMR) proprio in considerazione del fatto che i consulenti del CAP – peraltro non medici – avevano indicato un’inabilità completa nella precedente attività e del 50% in attività adeguate (doc. AI 179-2). Nel rapporto medico del 9 ottobre 2008 la Dr.ssa __________, spec. FMH in psichiatria e psicoterapia, esperto SIM, ha ripreso la medesima diagnosi di “ Sindrome postcommotiva (ICD 10, F 07.2) ” e la piena capacità lavorativa già indicate dalla Dr.ssa __________. A suo dire dal quadro clinico non sono emersi elementi che depongano per la presenza di un disturbo affettivo maggiore, disturbi psicotici o di ansia inquadrabili secondo la classificazione ICD 10 o DSM IV TR (doc. AI 131-4+5). A seguito dell’invio da parte dell’assicurato di un rapporto medico del Dr. __________, spec. FMH in medicina interna (doc. AI 138-1), l’UAI ha predisposto una nuova valutazione medica presso il SMR. La Dr.ssa __________ nel rapporto del 26 gennaio 2010 ha ribadito la diagnosi di “ Sindrome postcommotiva (ICD 10, F 07.2) ” aggiungendo quella di “ Sindrome da disadattamento, reazione ansioso-depressiva (ICD 10 F 43.22) ” (doc. AI 146-12). Tuttavia, sempre secondo la specialista, benché il decorso clinico si sia caratterizzato per la presenza di reazioni ansioso-depressive reattive ad eventi di vita stressanti nell’ambito di un disturbo di disadattamento (ICD 10 F 43.22), “ esse sono apparse di lieve entità sia per la sintomatologia esperita che obiettivata sia per l’assenza di un significativo grado di compromissione del proprio funzionamento personale e sociale ” (doc. AI 146-13). L’assicurato non ha necessitato di cure psichiatriche limitandosi ad una terapia antidepressiva a basso dosaggio. In definitiva la perita ha ritenuto invariata la capacità lavorativa rispetto alle precedenti valutazioni del 2007 e del 2008 (doc. AI 146-13). Questa Corte ritiene pertanto che lo stato di salute dell’assicurato, dal profilo psichiatrico, sia stato dettagliatamente ed approfonditamente vagliato dalla Dr.ssa __________ e dalla Dr.ssa __________. Le conclusioni dei consulenti del CAP, peraltro non medici, seppur divergenti per quanto riguarda la valutazione della capacità lavorativa dell’assicurato non apportano nuovi elementi oggettivi ignorati dai referti peritali qui esaminati e vanno quindi intese nel senso di una diversa valutazione delle conseguenze che le patologie dell’interessato hanno sulla sua capacità di lavoro. Per quanto riguarda infine la patologia reumatologica l’assicurato è stato sottoposto ad un accurato esame nell’ambito della perizia SAM, grazie al consulto specialistico del Dr. __________, spec. FMH in reumatologia e riabilitazione, che nel rapporto del 18 aprile 2007 ha posto la diagnosi di “ -sindrome cervico-vertebrale su alterazioni statiche della colonna cervicale con deformazione cifotica della parte alta della colonna cervicale, nonché importanti alterazioni degenerative in particolar modo a livello dei segmenti da C4 fino a C7 con osteocondrosi e spondilosi anteriore e posteriore, uncartrosi e spondilartrosi. - peri-artropatia omeroscapolare tendinopatica con micro-calcificazioni a livello del tuberculum majus, nonché omartrosi ed artrosi acromeo-clavicolare a destra con sintomatologia d’impingement. Non segni clinici per una lesione a tutto spessore della cuffia dei rotatori. - metatarsalgia a livello del piede di destra in stato dopo frattura prossimale del V° metatarso consolidata risalente al 1989 - iniziale artrosi tibiotarsica a destra” (doc. AI 114-8). A mente dello specialista vi è un peggioramento del quadro clinico rispetto alla valutazione SAM del 2003 (Dr. __________). Di nuova insorgenza vi sono dolori a livello della spalla destra nell’ambito di una peri-artropatia omeroscapolare tendinopatica, di un’omartrosi e di un’artrosi acromio-clavicolare. In considerazione di ciò, il grado d’incapacità lavorativa nella precedente professione è del 35%, mentre in un’attività adeguata rispettosa delle limitazioni funzionali vi è completa abilità (doc. AI 114-10). Il Dr. __________ ha visitato il paziente anche nel 2009 e con il rapporto datato 23 dicembre 2009 ha posto la medesima diagnosi del 2007 indicando che dal profilo soggettivo vi è un peggioramento dei disturbi, però dal lato oggettivo e clinico lo specialista non ha riscontrato delle significative modifiche (doc. AI 145-1). Con rapporto del 10 novembre 2010 il Dr. __________ ha nuovamente preso posizione sul quadro clinico di RI 1 diagnosticando una “ -sindrome cervico-vertebrale su alterazioni statiche della colonna cervicale con deformazione cifotica della parte alta della colonna cervicale, nonché importanti alterazioni degenerative in particolar modo a livello dei segmenti da C4 fino a C7 con osteocondrosi e spondilosi anteriore e posteriore, uncartrosi e spondilartrosi. - peri-artropatia della spalla destra con sintomatologia d’impingement in parte anchilosante su alterazioni degenerative del tendine del sovra spinato, nonché artrosi acromeo-clavicolare. - metatarsalgia al piede di destra in stato dopo frattura prossimale del V metatarso consolidata risalente al 1989 - iniziale artrosi tibiotarsica a destra” (doc. AI 160-1). Il Dr. __________ ha definito invariate le diagnosi reumatologiche rispetto alle precedenti valutazioni. Dal punto di vista clinico egli ha tuttavia rilevato una situazione leggermente progredente per quanto riguarda i reperti alla colonna cervicale e alla spalla destra con un’incapacità lavorativa del 40% nella precedente professione, mentre per una valutazione delle attività adeguate ancora esigibili lo specialista suggeriva un riesame peritale (doc. AI 160-2). In considerazione del tempo trascorso dalla precedente valutazione SAM e del parere del Dr. __________, l’amministrazione ha predisposto un nuovo accertamento peritale presso il Dr. __________, spec. FMH in reumatologia e medicina interna (doc. AI 168-1). Nel rapporto del 23 maggio 2011 il Dr. __________ ha posto la diagnosi con ripercussione sulla capacité lavorativa di “ - Sindrome cervicovertebrale e –spondilogena cronica su marcate alterazioni statico degenerative: - marcata osteocondrosi e spondilartrosi da C4 a C7;- proiezione anteriore della nuca, inversione della lordosi fisiologica a livello C4/5; assenza di una sintomatologia radicolare o mielopatia. Omartrosi dx con sintomatologia di attrito sottoacromiale su/con: - artrosi acromio-clavicolare (AC). Dolori alla radice all’arto inferiore dx con: - insufficienza della muscolatura gluteale/pelvica dx. Metarsalgie a dx nel quadro di alterazioni statiche dei piedi con: - piede piano traverso anteriore, dita a martello, piede tendenzialmente cauda d.d.p”, mentre senza ripercussioni sulla capacità lavorativa viene indicata una “ Iniziale artrosi tibiotarsica e talonavicolare dx. Insufficienza legamentare fibulo-talare d.d.p. in st.d. molteplici distorsioni. St.d.frattura prossimale metatarso V e infrazione non scomposta osso cuboideo (1989) con iniziale artrosi del medio tarso ” (doc. AI 176-10). Secondo il Dr. __________ rispetto alla precedente valutazione del 2007 vi è un certo peggioramento dell’impotenza funzionale della spalla destra e un’insufficienza muscolare della muscolatura pelvica a destra. Il perito ha quindi indicato dal mese di dicembre 2010 un’inabilità del 50% nella precedente attività, mentre in un’attività adeguata la capacità lavorativa è dei 2/3 sempre da dicembre 2010 (doc. AI 176-13+14). In definitiva questa Corte ritiene che lo stato di salute dell’assicurato, dal profilo reumatologico, sia stato dettagliatamente ed approfonditamente vagliato sia dal Dr. __________ che successivamente dal Dr. __________. Il peggioramento del quadro clinico dell’assicurato sollevato dal Dr. __________ nel rapporto del 10 novembre 2010 e oggetto del rinvio richiesto dall’amministrazione (cfr. doc. AI 168-1, 169-1), è stato chiarito dal perito Dr. __________ e preso in considerazione nella decisione impugnata. Per quanto riguarda la patologia cardiologica questa è stata diagnosticata dal Dr. __________, FMH in medicina interna e medico curante che nel rapporto del 16 gennaio 2012 ha indicato una “ cardiopatia aritmica ” (doc. AI 189-6). L’Ufficio AI, dopo aver richiesto la documentazione medica completa (doc. AI 191-1,192-1, 193-1), ha interpellato il Servizio Medico Regionale (SMR). Il Dr. __________, nelle annotazioni del 12 aprile 2012, ha indicato che la patologia cardiaca è stata di breve durata, senza persistenti problemi cardiaci con potenziale influsso sulla capacità lavorativa (doc. AI 195-1). In conclusione, rispecchiando la perizia del SAM e le valutazioni del SMR e del Dr. __________ i criteri di affidabilità e completezza richiesti dalla giurisprudenza (cfr. consid. 2.7.), alle stesse può essere fatto riferimento. Inoltre,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che l’assicurato è inabile nella sua attività di gerente nella misura del 35% dal mese di maggio 2005 e del 50% dal dicembre 2010, mentre in attività adeguate e rispettose dei suoi limiti funzionali è pienamente abile dal mese di maggio 2005 e inabile al 33,3% dal mese di dicembre 2010. Per quanto riguarda le attività esigibili la consulente in integrazione professionale nel rapporto dell’8 febbraio 2010 ha indicato che pur non considerando le conclusioni del CAP per quanto riguarda la capacità lavorativa residua, ma prendendo in considerazione i limiti funzionali indicati, viene confermata l’attività di venditore come l’unica esigibile (cfr. doc. AI 147-3, 179-2). 2.10. Occorre ora esaminare le conseguenze del danno alla salute subìto dal ricorrente dal profilo economico. I I TCA constata che l’amministrazione ha ordinato all’ispettorato AI di esperire un’inchiesta economica per indipendenti eseguita il 17 agosto 2010 (doc. AI 154-1). Nel relativo rapporto l’incaricata, dopo aver esposto lo stato di salute dell’assicurato, la formazione scolastica e professionale, la situazione dell’attività aziendale, l’infrastruttura e la sostanza immobiliare, oltre che la situazione personale, ha indicato, per quanto riguarda il confronto tra campi di attività, che non è possibile procedere ad un confronto in considerazione del fatto che l’assicurato è inabile dal 2005 e l’attività al ristorante è cessata nel maggio del 2007 (doc. AI 154-1+2+3) La consulente ha quindi esposto l’evoluzione dei redditi dell’impresa e le sue conclusioni: “(…) EVOLUZIONE DEI REDDITI DELL'IMPRESA - vedi allegato 1 Reddito dell'assicurato: 2006 2005 2004 2003 2001-02 99-2000 Reddito tassato 17’000 15’000 * 15’000 15’000 12'000 C.I. 17’600 9’175 9’826 16’700 01: 21’300 02: 21’300 99: 47’500 00: 11’600 IPG 6’600 32’813 32’813 · Dal 2007 in assistenza · Vedi motivazione condono imposte del 9 febbraio 2004, chiesto dall’assicurato per le imposte federali 2000-2002 e quelle comunali 1999-2002 · * dopo discussione con tassatore (vedi annotazione conto economico 2004) ” (doc. AI 154-3). Considerati i dati all'incarto e alla luce delle informazioni ottenute dalla gerente del Ristorante ____________________ , __________, ex-moglie dell'assicurato dal '99 ma legata a lui da stretta collaborazione economica e lavorativa sino alla chiusura nel maggio 2007, non ho ritenuto necessario incontrare l'assicurato. II colloquio non avrebbe portato elementi utili alla valutazione, considerato che l'attività è cessata due anni dopo l'incidente mentre l'assicurato, a quanto risulta dagli atti e dalle dichiarazioni della signora __________, è stato ancora attivo e collaborante sino al 2007. Da allora risulta non abbia svolto alcuna attività e sia a beneficio di prestazioni assistenziali. Del Ristorante, come detto in altri punti del rapporto, non esiste documentazione economica e contabile, sia perché l'assicurato dichiara di non averla, sia perché non è stata richiesta a suo tempo dall'ufficio contribuzioni. E' tuttavia noto che fosse fallimentare, una situazione confermata da alcuni documenti dell'incarto fiscale e dalla signora __________, che deve ancora saldarne i debiti. Una chiusura dunque, non direttamente riconducibile al danno alla salute dell'assicurato, ma a fattori estranei, verosimilmente di natura economica. In queste circostanze pertanto, applicare il metodo ordinario o straordinario non ha alcuna ragion d'essere. Il grado di impedimento, almeno per quel che concerne l'attività abituale, può essere stabilito unicamente applicando la valutazione medico-teorica. Per quel che concerne l'attività esigibile, invece, rimando il dossier al consulente affinché proceda al confronto tenendo conto del reddito da valido considerato qui di sequito. Reddito da valido: Ritengo che per il reddito precedente il danno si debba prendere a riferimento la media degli anni in cui l'assicurato ha conseguito un guadagno più elevato, che secondo l'estratto dei C.I. riguardano gli anni '99, 2001 e 2002; la media è uno strumento indicato per dare il quadro di come l'attività si sia evoluta nel corso degli anni. Dalla media degli anni sopra indicati risulta un guadagno medio lordo di fr. 30'033.-, che attualizzato al 2008 risulta essere fr. 32'556.-.” (doc. AI 154-4). 2.11.   Nel caso in esame, per la determinazione dell’incapacità al guadagno l'amministrazione ha utilizzato il metodo ordinario mettendo quindi a confronto la media dei redditi degli anni 1999, 2001 e 2002 che l’assicurato avrebbe conseguito senza il danno alla salute quale gerente indipendente (reddito da valido) con quello risultante da un’attività lavorativa nel ramo delle vendite, livello di qualifica 4, attività semplici e ripetitive (reddito da invalido). Considerato che il Ristorante __________ gestito dall’ex moglie e dall’assicurato ha cessato l’attività nel maggio del 2007 (doc. AI 154-2), a giusta ragione l’amministrazione ha ritenuto determinante ai fini della valutazione dell’invalidità il metodo ordinario del raffronto dei redditi prescindendo dall’applicazione di quello straordinario. 2.11.1.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STF 8C_334/2008 del 26 novembre 2008; STF 9C_181/2008 del 23 ottobre 2008,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invalidità, si farà riferimento ai dati empirici o statistici (STF 8C_334/2008 del 26 novembre 2008;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Nella presente fattispecie l’Ufficio AI ha calcolato il reddito da valido considerando la media degli anni 1999, 2001 e 2002 (nei quali l’assicurato ha guadagnato di più) che hanno preceduto l'insorgenza del danno alla salute, per un importo di fr. 30'033.-- pari a fr. 31'399.-- nel 2006, fr. 32'556.-- nel 2008 e fr. 33'519.- nel 2010 (doc. AI 196-1). L’amministrazione ha scelto di applicare la media dei redditi tassati degli anni 1999, 2001 e 2002, poi attualizzandola al 2006 e al 2010, in assenza di documentazione economica e contabile relativa al Ristorante __________ che l’assicurato gestiva unitamente all’ex moglie sino al mese di maggio 2007. Il ricorrente, da parte sua, ha censurato l’importo del reddito da valido utilizzato dall’amministrazione. A suo dire l’utile d’esercizio conseguito dal ristorante non corrisponde al reddito reale di RI 1 che gestiva l’esercizio pubblico con la moglie, senza essere in possesso della patente d’esercente (doc. I). In secondo luogo, il reddito da valido conseguito nel 2006 non è da considerare visto che a quel momento lo stato di salute dell’insorgente era già pregiudicato da infortuni e malattia (doc. I). Le censure del ricorrente meritano tutela, in quanto il confronto dei redditi svolto dall’amministrazione nella decisione impugnata non conduce a conclusioni chiare ed affidabili sulla perdita di guadagno dell’assicurato. Per stessa ammissione della consulente non esiste una documentazione economica e contabile dell’esercizio pubblico che è stato chiuso nel maggio del 2007. Di conseguenza il reddito da valido è stato calcolato con i soli dati disponibili, ovvero l’estratto dei conti individuali (doc. AI 154-4). L’amministrazione ha considerato attendibili gli importi relativi agli anni 1999, 2001 e 2002 visto che “ l’assicurato non era ancora affetto da alcuna patologia ” (doc. VIII, pag. 2), ciò che non corrisponde a quanto emerge dalla documentazione medica agli atti. Nelle annotazioni del SMR del 25 aprile 2003 il Dr. __________ attestava un’inabilità dell’assicurato del 25% sin dal marzo 1992 (doc. AI 78-1) e nella decisione di rifiuto delle prestazioni del 2 maggio 2003 risultava comunque che l’insorgente era portatore di un danno alla salute che comportava un’incapacità al lavoro del 25% sia quale esercente, sia nello svolgimento di attività leggere o medio leggere (doc. AI 80-1). Vista la poca attendibilità dei dati utilizzati dalla consulente, secondo il TCA occorre utilizzare i dati statistici. Applicando i dati statistici nazionali di cui alla Tabella TA1, riferita all’anno 2006, categoria 4, attività semplici e ripetitive p.to 55 “ Alberghi e ristoranti ” si ottiene un importo mensile di fr. 3’611.-- mensili e di fr. 43’332.-- annui che riportato su 41.7 ore (cfr. tabella B 9.2, pubblicata in La Vie économique, 12-2012, p. 90), ammonta a fr. 3'764.46 mensili oppure a fr. 45'173.60 per l'intero anno (fr. 3'764.46 x 12, ritenuto che la quota di tredicesima è già compresa, cfr. STFA del 18 febbraio 1999 nella causa B., U 274/98, p. 5 consid. 3a). Applicando i dati statistici nazionali di cui alla Tabella TA1, riferita all’anno 2010, categoria 4, attività semplici e ripetitive p.to 55-56 “ Alberghi e ristoranti ” si ottiene un importo mensile di fr. 3'810.-- mensili e di fr. 45’720.-- annui che riportato su 41.6 ore (cfr. tabella B 9.2, pubblicata in La Vie économique, 12-2012, p. 90), ammonta a fr. 3'962.4 mensili oppure a fr. 47'548.8 per l'intero anno (fr. 3'962.4 x 12, ritenuto che la quota di tredicesima è già compresa, cfr. STFA del 18 febbraio 1999 nella causa B., U 274/98, p. 5 consid. 3a). Adeguando tale importo al 2011, si ottiene un reddito da valido di fr. 48'024.28 (+1,0% per il 2011, cfr. tab. cfr. tab. B 10.2, pubblicata in La Vie économique, 12-2012, p. 91 ) . 2.11.2.   Per quanto riguarda invece il reddito da invalido , contestato dal ricorrente,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concreto utilizzando i dati forniti dalla tabella TA1 elaborata dall'Ufficio federale di statistica, il ricorrente, svolgendo nel 2006 una professione che presuppone qualifiche inferiori nel settore privato svizzero, categoria 4, attività semplici e ripetitive p.to 52 “ Commercio al dettaglio e riparazioni” avrebbe potuto realizzare, in media, un salario mensile lordo pari a fr. 4’383.--. Riportando questo dato su 41.7 ore ( cfr. tabella B 9.2, pubblicata in La Vie économique, 12-2012, p. 90 ), esso ammonta a fr. 4'569.27 mensili oppure a fr. 54'831.33 per l'intero anno (fr. 4'569.27 x 12, ritenuto che la quota di tredicesima è già compresa, cfr. STFA del 18 febbraio 1999 nella causa B., U 274/98, p. 5 consid. 3a). Nel caso concreto utilizzando i dati forniti dalla tabella TA1 elaborata dall'Ufficio federale di statistica, il ricorrente, svolgendo nel 2010 una professione che presuppone qualifiche inferiori nel settore privato svizzero, categoria 4, attività semplici e ripetitive p.to 47 “ Commercio al dettaglio” avrebbe potuto realizzare, in media, un salario mensile lordo pari a fr. 4'508.--. Riportando questo dato su 41.6 ore ( cfr. tabella B 9.2, pubblicata in La Vie économique, 12-2012, p. 90 ), esso ammonta a fr. 4'688.32 mensili oppure a fr. 56'259.84 per l'intero anno (fr. 4'688.32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2011 (cfr. tab. B 10.3, pubblicata in La Vie économique, 12-2012, p. 91), un reddito mensile di fr. 4'733.47 oppure di fr. 56'801.74 per l'intero anno (fr. 4'733.47 x 12). Ritenuto che, come visto in precedenza da un punto di vista medico l’assicurato è pienamente abile in attività adeguate dal mese di maggio 2005, mentre è inabile al 33,3% dal mese di dicembre 2010, il reddito statistico non va ridotto nel 2006 e ammonta dunque a fr. 54'831.33, mentre nel 2011 è ridotto del 33,3% e corrisponde a fr. 37'886.76 ( fr. 56'801.74 ridotti del 33,3% ) (sulla riduzione del reddito statistico da invalido da operare in due fasi cfr. le STF 8C_931/2010 del 26 gennaio 2011 e la STF 8C_709/2008 del 3 aprile 2009). 2.11.3.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2.11.4.   In concreto, nel rapporto dell’8 febbraio 2010 – antecedente alla valutazione del Dr. __________ del 23 maggio 2011 – la consulente in integrazione aveva fissato una limitazione del 5% per attività leggera “ tenendo conto che l’A. sarà chiamato a lavorare con pacchi pesanti (…) che gli imporranno di suddividere il peso e di fare più viaggi ” e del 15% per limiti funzionali e ragioni sociali, con particolare riferimento all’amputazione parziale del campo visivo destro, l’instabilità ed altri problemi statici, oltre all’età e il lungo percorso professionale dell’assicurato nella ristorazione (30 anni) (doc. AI 147-3). Nella decisione impugnata, successiva alla perizia del Dr. __________ che aveva evidenziato un peggioramento dell’esigibilità lavorativa dal profilo reumatologico, l’amministrazione ha invece applicato per il periodo da maggio 2005 a novembre 2010 la riduzione del 9% per attività leggere e del 10% per ragioni sociali, mentre per il periodo da dicembre 2010 la riduzione del 9% per attività leggere e dell’8% per ragioni sociali (doc. AI 196-2).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ha ribadito che il giudice non può, senza validi motivi, sostituire il suo apprezzamento a quello dell’amministrazione. In una sentenza 32.2012.36 del 31 gennaio 2013 , attualmente contestata davanti al Tribunale federale, questa Corte ha interpellato l’Ufficio AI sulle ragioni per le quali – in quel caso - erano state attribuite le percentuali di riduzione del “9% per attività leggere e 5% per altri fattori di riduzione”, l’Ufficio AI, con scritto dell’11 settembre 2012, ha risposto: " (…) -   La riduzione del 9% per attività leggera è stata stabilita in virtù delle limitazioni funzionali dell’assicurata descritte nella perizia reumatologica del 6 ottobre 2011 del Dr. ___. Occorre rilevare come, per prassi interna (cfr. la qui di seguito allegata tabella di riduzioni) ed al fine di garantire una parità di trattamento, per gli assicurati che presentano una limitazione a sollevare oggetti pesanti di 3 Kg viene effettuata una riduzione dal reddito statistico del 9%. La riduzione del 10% viene invece effettuata quando gli assicurati hanno un limite di caricabilità di 2 Kg. Lo scrivente Ufficio AI tiene a rilevare come nel caso concreto tale riduzione sia stata favorevole all’assicurata, difatti il sopradescritto limite di caricabilità influisce sulla riduzione operata per attività leggera unicamente quando non è già compreso nella valutazione dell’incapacità lavorativa dell’assicurato. Nella fattispecie, la capacità lavorativa residua valutata dal dr. Dr. ______ e riportata dal SMR dr. ____nel suo rapporto del 17 ottobre 2011, era già comprensiva delle limitazioni funzionali. Di conseguenza, in un corretto inserimento dati nella tabella della capacità di guadagno residua, una riduzione per attività leggera non avrebbe nemmeno dovuto figurare. -   Per altri fattori di riduzione (cfr. la qui di seguito allegata tabella di riduzioni), l’amministrazione intende la riduzione della redditività per difficoltà di adattamento sul lungo periodo e/o la riduzione della redditività causata dal danno alla salute. Per valutare tali riduzioni lo scrivente Ufficio AI tiene in considerazione la fascia di età degli assicurati, il genere di attività precedente (sempre il medesimo o in diversi settori o tipo di attività) e le altre limitazioni funzionali (alternanza della postura al bisogno, difficoltà a svolgere lavori di precisione e necessità di pause supplementari). Nella fattispecie è stata considerata una riduzione della redditività per difficoltà di adattamento sul lungo periodo, comprendente una riduzione per l’età dell’assicurata del 4% e per lo svolgimento di lavori sempre nel medesimo settore d’attività dell’1%.” (Doc. XXIII) Invitato dal TCA a fornire ulteriori chiarimenti a proposito della “prassi interna” sopraccitata, l’Ufficio AI, con scritto del 16 novembre 2012, ha innanzitutto rilevato che “il modo di procedere descrittole l’11 settembre 2012 e precisatole in questa sede è stato adottato unicamente dall’Ufficio assicurazione invalidità del Canton Ticino e non ha valenza nazionale”, aggiungendo che “la prassi sviluppata dall’UAI-TI, di cui si dirà in dettaglio nel corso del presente allegato, è scaturita primariamente dall’esame della prassi degli altri Uffici AI”. Quanto alle modalità di attuazione della direttiva interna del 15 maggio 2009, l’amministrazione ha precisato di avere stabilito “i valori di riduzione massimi e minimi per ogni singola eventualità (attività leggera, età ed anni di servizio, limitazioni della funzionalità, nazionalità e permesso di soggiorno, tasso di occupazione)”, dopo avere proceduto, anche grazie all’aiuto di un economista aziendale, ad un’analisi delle tabelle di riferimento dell’Ufficio federale di statistica (di seguito UFST) concernenti il salario mensile lordo (valore centrale) per rami economici, classi di età e livello di qualifica richiesto dal posto di lavoro (1/3) – settore privato. Passando all’analisi dei singoli aspetti, l’amministrazione ha rilevato che, per quanto riguarda la riduzione applicabile “per attività leggere”, è stata stabilita “una riduzione del 10% per gli assicurati che presentano un limite di caricabilità di 1 kg (indipendentemente che siano uomini o donne). Da tale asserto, l’UAI-TI ha, in modo scalare, determinato le altre riduzioni, sino a stabilire che raggiunti i limiti di sollevamento di 15 kg per le donne e di 20 kg per gli uomini, la riduzione per attività leggera non va più applicata”. L’amministrazione ha aggiunto che tale “modo di procedere è stato nel corso del tempo sviluppato rispetto a quanto più genericamente stabilito dalla direttiva interna, nella quale si legge segnatamente che: " Come noto, i livelli di qualifica ai quali viene normalmente fatto riferimento comprendono delle attività semplici e ripetitive (livello 4), sia leggere che pesanti. Le attività leggere sono tuttavia di regola remunerate meno rispetto a quelle medio-pesanti o pesanti. Qualora l’assicurato non sia più in grado di svolgere attività pesanti, appare quindi corretto ammettere una riduzione percentuale sul reddito statistico, considerato che la persona potrà ambire ad un salario in realtà inferiore a quello indicato. Le seguenti tabelle considerano anche l’entità della limitazione: uomini kg percentuale Fino a – 4.99 10 – 8% 5 –   9.99 8 – 5% 10 – 14.99 5 – 3% 15 – 19.99 3 – 1% 20 0 donne kg percentuale Fino a – 4.99 10 – 8% 5 –   9.99 8 – 4% 10 – 14.99 4 – 1% 15 – 19.99 0 Quanto alla riduzione per l’età e gli anni di servizio, l’Ufficio AI, sulla base delle tabelle dell’UFST, ha considerato che: " Fino ai 30 anni d’età in tutte le divisioni economiche i giovani subiscono una penalizzazione a livello salariale. La stessa tendenza si è constatata quando una persona ha all’attivo pochi anni di servizio. È però importante dire che la penalizzazione è contenuta e si esaurisce quasi sempre in un lasso di tempo di pochi anni (di solito inferiore ai 3 o 4 anni). Occorre tuttavia ammettere che le persone con un’età superiore ai 50 anni, con un livello di scolarità medio-basso e sempre attive nel medesimo settore d’attività, possono subire una perdita di guadagno sul lungo periodo. Per questi assicurati, considerando i valori statistici e la realtà economica del nostro Cantone, abbiamo ritenuto opportuno applicare una riduzione del 4% per coloro che hanno una fascia di età compresa fra i 50 e i 59 anni e del 7% per chi ha un’età compresa tra i 60 e i 65 anni. Oltre a ciò è stato ritenuto importante aggiungere una riduzione ulteriore dell’1% per coloro che hanno svolto per lungo tempo sempre la stessa attività o lavorano sempre nello stesso settore (mentre non sussiste questa riduzione per le persone che sono state attive in diversi settori o che hanno svolto differenti attività in quanto considerate maggiormente adattabili).” (Doc. XXVIII) Rispondendo al quesito in merito alle graduazioni fra un minimo e un massimo all’interno delle fasce d’età, l’amministrazione ha comunicato che “la percentuale applicata è unica (fa stato quindi solamente l’appartenenza ad una determinata fascia d’età)” Chiamata, infine, dal TCA a precisare che cosa debba intendersi con l’espressione “la prassi sviluppata dall’UAI-TI è scaturita primariamente dall’esame della prassi degli altri Uffici AI”, l’amministrazione, con scritto del 6 dicembre 2012, ha rilevato che tale espressione “era intesa quale riferimento alla giurisprudenza federale relativa alle riduzioni sul reddito ipotetico da invalido (tali sentenze sono appunto state emesse a seguito dell’impugnazione delle decisioni dei vari Uffici AI cantonali)”. Il TCA ha quindi concluso che nonostante sia lodevole l’intenzione di garantire l’uguaglianza di trattamento addotta dall’Ufficio AI a giustificazione dell’adozione di una propria “prassi interna”, ciò non può essere messo in atto autonomamente dall’Ufficio AI del Canton Ticino, ma deve avvenire tramite una direttiva a livello federale, da parte dell’UFAS, proprio al fine di garantire un’applicazione uniforme della legge in tutta la Svizzera. Trattandosi di riduzioni da apportare al reddito da invalido, determinato sulla base di valori nazionali (cfr., al riguardo, quanto deciso dallo Corte plenaria del Tribunale federale il 10 novembre 2005 a proposito dell’inapplicabilità, nella determinazione del reddito ipotetico da invalido per il Canton Ticino, dei valori statistici regionali, a favore dei salari statistici nazionali, SVR 2007 UV n. 17 pag. 56 citata al consid. 2.7.2.), anche la relativa quantificazione della deduzione da apportare non può che venire stabilita a livello federale. Il TCA ha constatato peraltro che il Tribunale federale, finora - pur senza dettagliare in maniera così approfondita la percentuale attribuibile ad ognuno dei fattori di rilievo indicati dalla giurisprudenza federale (limitazione addebitabile al danno alla salute, età, anni di servizio, nazionalità e tipo di permesso di dimora, grado d'occupazione) - ha sempre avallato oppure determinato autonomamente delle riduzioni percentuali del reddito ipotetico da invalido comprese fra il 5% e il 25%, ma comunque sempre quantificate in un multiplo di 5 (5%-10%-15%-20%-25%). Alla luce di quanto appena esposto nella sentenza del 31 gennaio 2013 il TCA non può quindi condividere la scelta dell’Ufficio AI e ritiene corretto, in applicazione della giurisprudenza riprodotta al consid. 2.10.3. e in considerazione del peggioramento riscontrato dal Dr. __________ oltre che delle ragioni sociali indicate nel rapporto dell’8 febbraio 2010 della consulente in integrazione, applicare una riduzione del 10% per attività leggere e del 10% per ragioni sociali, per una riduzione complessiva del 20%, sia per il periodo da maggio 2005 a novembre 2010 che per il periodo da dicembre 2010. Periodo dal 1° maggio 2005 al 30 novembre 2010 Procedendo quindi al raffronto dei redditi, partendo da un salario da invalido di fr . 54'831.33 ritenuta un’esigibilità dal profilo medico del 100% e ammettendo la riduzione del 20%, il reddito ipotetico dell’insorgente ammonta, quindi, a fr. 43'865.06 confrontando ora questo dato con l’ammontare del reddito da valido nel medesimo anno (2006) di fr. 45'173.60.--  (consid. 2.10.1.) non emerge alcun tasso d’invalidità. Periodo dal 1° dicembre 2010 Procedendo al raffronto dei redditi, partendo da un salario da invalido di fr . 56'801.74 ritenuta un’esigibilità dal profilo medico del 66,7% si ottiene – come visto (cfr. consid. 2.10.2) – un importo di fr. 37'886.76 . Ammettendo poi la riduzione del 20%, il reddito ipotetico dell’insorgente ammonta, quindi, a fr. 30'309.40. Confrontando ora questo dato con l’ammontare del reddito da valido nel medesimo anno (2011) di fr. 48'024.28 (consid. 2.10.1.) emerge un tasso d’invalidità del 36,8% , arrotondato al 37% secondo la giurisprudenza di cui alla DTF 130 V 121 consid. 3.2. = SVR 2004 UV Nr. 11 pag. 41), percentuale che non dà diritto comunque ad una rendita d’invalidità come stabilito dall’amministrazione. 2.12. Con decisione del 31 luglio 2012 l’Ufficio AI ha respinto la richiesta di assistenza giudiziaria e gratuito patrocinio in ambito amministrativo inoltrata dall’assicurato (doc. AI 204-1, inc. 32.2012.200). 2.12.1.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(cfr. DTF 125 V 202 consid. 4a e 372 consid. 5b, ambedue con riferimenti). Il TFA aveva peraltro sottolineato che le condizioni per la concessione del gratuito patrocinio dovevano essere valutate con rigore (cfr. SVR 2000 KV Nr. 2, consid. 4c, p. 6, in fine). Secondo dottrina e giurisprudenza,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(cfr., ad esempio, STF I 127/2007 del 7 gennaio 2008, consid. 4.3 e U. Kieser, ATSG-Kommentar, Schulthess 2003, ad art. 37, n. 20, p. 400; cfr., d'altronde, FF 1999 3965). Per il resto, quali presupposti del gratuito patrocinio valgono l'indigenza del richiedente, la necessità del patrocinio e la probabilità di esito favorevole (cfr. FF 1999 3965). La concretizzazione delle singole condizioni ha luogo in analogia con i corrispondenti criteri applicabili nella procedura giudiziaria (cfr. Kieser, op. cit., ad art. 37, n. 21, p. 400-401).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 21. 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(STFA del 4 dicembre 2006 nella causa F., I 928/05, consid. 5.1 e 5.2) Nella sentenza I 746/06 dell’8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(STFA dell’8 novembre 2006 nella causa R., I 746/06, consid. 3.2) Per un caso in cui, sempre in materia di assicurazione per l’invalidità, il TFA ha invece ammesso la necessità dell’assistenza di un avvocato per la procedura di opposizione visto che si trattava di applicare la giurisprudenza relativa alla sindrome da dolore somatoforme, vedi la sentenza I 319/05 del 14 agosto 2006. 2.12.2.   Nella presente fattispecie l’Ufficio AI ha negato all’assicurato il diritto all’assistenza giudiziaria in sede amministrativa in quanto ha ritenuto che il caso non presentava particolari difficoltà procedurali o di merito e dunque l’intervento di un legale non appariva indispensabile (doc. 204-1, inc. 32.2012.200).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182 Erw. 2.2 mit Hinweisen), und wenn auch eine Verbeiständung durch Verbands-vertreter, Fürsorger oder andere Fach- und Vertrauensleute sozialer Institutionen nicht in Betracht fällt (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183 f . Erw. 3.2 und 3.3 mit Hinweisen). Die Offizialmaxime rechtfertigt es jedoch, an die Voraussetzungen, unter denen eine anwaltliche Verbeiständung sachlich geboten ist, einen strengen Massstab anzulegen ( BGE 125 V 35 f .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Ora, nel caso concreto, l’UAI dopo aver esperito gli accertamenti medici ed economici del caso, in particolare tramite una perizia pluridisciplinare SAM (doc. AI 107-1), un accertamento professionale presso il CAP di __________ (doc. AI 126-1), due valutazioni mediche del SMR (doc. AI 131-1, 146-1) e un’inchiesta economica per l’attività professionale indipendente (doc. AI 27-1) e infine una valutazione reumatologica a cura del Dr. __________ (doc. AI 176-10) ha respinto la richiesta di prestazioni dell’assicurato. In sede di osservazioni al progetto di decisione del 19 dicembre 2011 l’avv. __________ ha contestato la valutazione medica svolta dall’amministrazione, nonché quella economica, in particolare il metodo di calcolo adottato dall’Ufficio AI (doc. AI 189-1). La problematica trattata nella presente fattispecie è da ritenersi complessa in quanto concerne un’assicurato che ha svolto un’attività lavorativa indipendente, affetto da pluripatologie (psichiatrica, reumatologica, neurologica e ORL) che è stato sottoposto ad una prima perizia pluridisciplinare SAM nell’ambito della prima domanda di prestazioni AI risalente al 1989, ad una secondo perizia pluridisciplinare SAM riferita alla domanda di AI del 2005, ad un accertamento professionale presso il CAP di __________, a due valutazioni mediche del SMR, ad un’inchiesta economica per l’attività professionale indipendente ed infine ad un’ulteriore valutazione reumatologica, a seguito del decreto di stralcio di questa Corte del 14 febbraio 2011 (doc. AI 170-3). A seconda dell’esito di questi accertamenti medici poteva trovare applicazione la giurisprudenza in merito alla cumulabilità o meno dei singoli gradi di inabilità lavorativa. Inoltre, avendo l’assicurato svolto l’attività di gerente indipendente entra in considerazione il tema complesso del calcolo economico riferito ai lavoratori indipendenti.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quanto segue. Le osservazioni al progetto di decisione dell’assicurato non erano prive di possibilità di esito favorevole. Inoltre, l’insorgente, come vedremo (cfr. consid. 2.12.), risulta indigente. Gli atti vanno quindi rinviati all’Ufficio AI, affinché si pronunci sull’importo spettante all’assicurato (cfr. DTF 131 V 153). 2.12.3.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andrebbero poste a carico dell’assicurato, il quale ha tuttavia chiesto l'assistenza giudiziaria (cfr. consid. 2.12.). Al riguardo il Consiglio federale nel Messaggio concernente la modifica della legge federale sull'assicurazione per l'invalidità (misure di semplificazione della procedura) del 24 maggio 2005 in FF 2005 pag. 2751 seg. si è così espresso: " (...) Quando sono adempite le condizioni del gratuito patrocinio, la procedura di ricorso in materia di AI continuerà ad essere gratuita (con riserva di una successiva restituzione) per gli assicurati interessati, come negli altri settori del diritto amministrativo. Si intende così garantire che saranno prese in considerazione le particolarità del singolo caso, in modo tale che anche le persone meno abbienti possano accedere ai tribunali. (...) Le stesse considerazioni valgono a proposito delle procedure di ricorso dinanzi al tribunale cantonale delle assicurazioni e, per le persone residenti all'estero, dinanzi alla Commissione di ricorso AVS/AI. In altri termini, quando non può essere concesso il gratuito patrocinio in seguito a circostanze particolari che riguardano il singolo caso, per le controversie concernenti prestazioni dell'AI i Cantoni devono stabilire limiti di spesa inferiori rispetto agli altri settori del diritto amministrativo. Al fine di tener conto della componente di politica sociale, fisseranno questi limiti non in funzione del valore litigioso, ma in funzione dell'onere effettivo. È stato fissato un limite di spesa (dai 200 ai 1000 franchi) equivalente a quello stabilito nella revisione totale dell'organizzazione giudiziaria. Si è così dato seguito al suggerimento espresso dalla maggioranza dei Cantoni nella procedura di consultazione. (...)" 2.13.   Il ricorrente ha infine postulato di essere posto al beneficio dell’assistenza giudiziaria con gratuito patrocinio per la presente procedura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Dalle tavole processuali si evince che il ricorrente, divorziato, vive grazie all’aiuto dell’assistenza pubblica (cfr. doc. 5). In tali circostanze l’indigenza deve essere ammessa. L’assicurato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