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32.2012.143 vom 22. März 2012</w:t>
      </w:r>
    </w:p>
    <w:p>
      <w:r>
        <w:t>TI Tribunale d'appello, 2012-03-22, IT</w:t>
      </w:r>
    </w:p>
    <w:p>
      <w:r>
        <w:rPr>
          <w:b/>
        </w:rPr>
        <w:t xml:space="preserve">Quelle: </w:t>
      </w:r>
      <w:r>
        <w:t>https://mcp.opencaselaw.ch/entscheid/ti_gerichte_32.2012.143</w:t>
      </w:r>
    </w:p>
    <w:p>
      <w:r>
        <w:t>FR: TI_GERICHTE 32.2012.143 du 22 mars 2012</w:t>
      </w:r>
    </w:p>
    <w:p>
      <w:r>
        <w:t>IT: TI_GERICHTE 32.2012.143 del 22 marzo 2012</w:t>
      </w:r>
    </w:p>
    <w:p>
      <w:pPr>
        <w:pStyle w:val="Heading2"/>
      </w:pPr>
      <w:r>
        <w:t>Regeste</w:t>
      </w:r>
    </w:p>
    <w:p>
      <w:r>
        <w:t>Metodo misto (80%-20%). Revisione. Rinvio in quanto le patologie neurologiche e reumatologiche non sono state chiarite in modo soddisfacente. L'amministrazione si dovrà chinare altresì sulla questione del cumulo o meno delle patologie</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pubblicata in DTF 137 V 334, ha riconfermato la sua giurisprudenza relativa al metodo misto.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Sul tema confronta la sentenza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2.8.   Nell’evenienza concreta l’Ufficio AI, nella decisione del 30 giugno 2008, cresciuta incontestata in giudicato, ha attribuito all’assicurata un quarto di rendita AI a far tempo dal 1° agosto 2006 sulla base della perizia pluridisciplinare del 18 maggio 2007, svolta dal PD Dr. __________, spec. FMH in neurologia (l’aspetto psichiatrico è stato esaminato dal Dr__________, spec. FMH in psichiatria e psicoterapia) per conto dell’assicuratore malattia (doc. LaMal 3-1) e della valutazione del Servizio Medico Regionale (SMR) del 28 agosto 2007 (doc. AI 20-1). Nella perizia del 18 maggio 2007 il Dr. __________ ha posto la seguente diagnosi globale: " (…) unfall-assoziierte Diagnosen : 1) St. p.Frontalkollision am 23.8.2005 mit HWS-Beschleunigungstrauma mit konsekutiv: Akutphase: - Kopf- und Nackenschmerzen mit Ausstrahlung in die Schultern chronische Phase / aktuell: - cervicocephales und linksseitiges cervicobrachiales                             Syndrom - minimale kognitive Funktionsstörung - somatoforme Schmerzstörung (ICD-10 F 45) im engeren Sinn einer anhaltenden somatoformen                  Schmerzstörung (ICD-10 F45.4) (DD: Anpassungsstörung nach Verkehrsunfall mit             Angst und Depression (ICD-10 F43.21)) - vegetatives Syndrom mit unspezifischen Symptomen (Schwitzen, Ohrschmerzen) unfallfremde Diagnosen 2) chronisch rezidivierende Lumbago bei multisegmentaler Diskopathie von L3 bis S1 mit Diskusprotrusionen postero-lateral L3/4 rechts und L4/L5 posterior 3) Tonsillektomie 1973 4) 1993 Abort, 1994 Sectio cesarea 5) Nikotinabusus” (doc. LaMal 3-12). Per quanto riguarda la capacità lavorativa residua il perito ha indicato un’inabilità lavorativa dell’80% in attività abituale e del 50% in attività adeguata (doc. LaMal 3-12/18). Il Dr. __________ del Servizio Medico Regionale (SMR) nelle annotazioni del 28 agosto 2007 ha posto, da parte sua, la diagnosi di  “ 1) Grave sindrome cervicale post traumatica (23.08.2005); 2) Sindrome lombospondilogena post traumatica (23.08.2005); 3) Disturbo somatoforme, minimo disturbo cognitivo ” e - facendo riferimento alla perizia del Dr. __________ - indicato un’inabilità lavorativa dell’80% in attività abituale e del 50% in attività adeguata (doc. AI 20-1). In sede di revisione della rendita l’Ufficio AI ha affidato al Servizio Accertamento Medico (SAM) dell’assicurazione invalidità il mandato di esperire una perizia pluridisciplinare. In tale ambito i medici del SAM hanno valutato la patologia neurologica (cfr. perizia del 28 settembre 2010 Dr. __________), quella psichiatrica (cfr. perizia del 16 novembre 2010 Dr.ssa __________ e Dr. __________ e quella reumatologica (cfr. perizia del 6 settembre 2010 Dr. __________). Globalmente, quindi, nel rapporto peritale del 3 dicembre 2010 i medici del SAM, sulla base delle risultanze dei singoli consulti e delle visite ambulatoriali della ricorrente presso il citato centro d’accertamento, hanno posto la diagnosi con influenza sulla capacità lavorativa di “ Sindrome cervicovertebrale su alterazioni statiche e iniziali alterazioni degenerative con interessamento del segmento C4/C5 e in minor misura del segmento C5/C6 con condrosi e iniziale uncartrosi. Sindrome lombovertebrale su alterazioni statiche con leggera scoliosi a forma di S della colonna nella zona lombare, nonché alterazioni degenerative plurisegmentali interessanti i segmenti L3/L4, L4/L5 ed L5/S1 con osteocondrosi e spondilosi. Sindrome somatoforme da dolore persistente, in apparente remissione ” (doc. AI 98-16). Quale diagnosi senza influenza sulla capacità lavorativa è stata invece posta quella di “ Sindrome fibromialgica nell’ambito della sindrome somatoforme del dolore persistente. Attacchi episodici di cefalea vasomotorica emicraniforme. Obesità con BMI 38 kg/m2 ” (doc. AI 98-16). Quanto alla capacità lavorativa medico – teorica globale, i medici del SAM hanno ritenuto l’assicurata abile al lavoro nella misura dell’80%, inteso come riduzione del rendimento, in tutte le attività finora esercitate (assistente di cura, ausiliaria di economia domestica, ausiliaria di fisioterapia, assistente geriatrica), e in un’attività lavorativa adeguata (doc. AI 98-21/23). Da parte sua la ricorrente ha prodotto la valutazione del Dr. __________, spec. FMH in neurologia e primario della Clinica __________ (doc. A2). 2.9.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2.10.   Al fine di stabilire il grado d’invalidità, l’Ufficio AI, applicando il metodo misto, ha valutato all’80% la parte dedicata all’attività salariata e al 20% la quota dedicata alle mansioni domestiche. Tale suddivisione deve essere confermata. Lo stesso rappresentante della ricorrente nel proprio ricorso ha precisato che “ si considera corretta la metodologia di calcolo applicata dall’UAI che non viene, dunque, in questa sede contestata ” (doc. I, pag. 12). 2.11.   Questo Tribunale, chiamato a verificare se lo stato di salute di RI 1 è stato accuratamente vagliato dall’amministrazione prima dell’emissione della decisione impugnata, dopo attenta analisi della documentazione medica agli atti, non può confermare l’operato dell’amministrazione, in quanto le patologie neurologiche e reumatologiche dell’assicurata non sono state chiarite in modo soddisfacente. 2.11.1. Per quanto riguarda la patologia psichiatrica l’assicurata è stata sottoposta ad un accurato esame nell’ambito della perizia SAM, grazie al consulto specialistico della Dr.ssa __________, medico caposervizio del Servizio di psichiatria e di psicologia medica (__________ di __________ e del Dr. __________ medico capo clinica __________ e spec. FMH in psichiatria e psicoterapia, i quali nella perizia del 16 novembre 2010, hanno posto la diagnosi:  “ I CD-10, F45.4 Sindrome somatofor m e da dolore persistente, in apparente remissione”. I periti hanno indicato di concordare pienamente con quanto avevano diagnosticato i periti che avevano esaminato l’assicurata nel 2007 e nel 2009. Va infatti precisato che in ambito di assicurazione malattia l’assicurata è stata nuovamente valutata dal punto di vista psichiatrico dal Dr. __________ e dal quello neuropsicologico dal PD Dr. __________ nel luglio 2009. Per quanto riguarda la patologia psichiatrica è stata confermata dal Dr. __________ la precedente diagnosi di “ somatoforme Schmerzstörung (ICD-10 F 45) im engeren Sinn, anhaltenden somatoforme Schmerzstörung (ICD-10 F45.4) ” ed evidenziato un miglioramento rispetto all’ottobre 2006 con capacità lavorativa del 50% quale ausiliaria di cure (doc. LaMal 16-3). La Dr.ssa __________ e il Dr. __________ ritengono che la capacità lavorativa di RI 1 nell’attività di assistente di cura, come anche in altre attività, sia ridotta nella misura del 20% (doc. AI 98-34). Per quanto riguarda l’evoluzione del quadro psichico i periti hanno indicato che inizialmente la peritanda presentava un’incapacità lavorativa dell’80% (ottobre 2006), poi scesa al 50% (giugno 2009), sino al 20% attuale. La prognosi è favorevole (doc. AI 98-34). Il TCA non ha motivo per distanziarsi da tale valutazione peritale, che non è del resto stata smentita da certificati medico-specialistici attestanti delle patologie maggiormente invalidanti, in grado di influire sulla capacità lavorativa residua dell’interessata. Nella perizia del 9 gennaio 2012 il Dr. __________ ha indicato di non essere competente per porre una diagnosi psichiatrica rinviando su questo tema alla perizia del Dr. __________ del 2007 (doc. A2, pag. 17). 2.11.2. Quanto alla valutazione neurologica e a quella reumatologica, per contro, il TCA non può, in mancanza di ulteriori approfondimenti, confermare la correttezza delle valutazioni peritali del SAM, per le ragioni che seguono. 2.11.2.1.   Per quanto riguarda la patologia neurologica , l’assicurata è stata sottoposta ad esame nell’ambito della perizia SAM, grazie al consulto specialistico del Dr. __________, spec. FMH in neurologia, il quale nella perizia del 28 settembre 2010, ha diagnosticato degli “ Attacchi episodici di cefalea vasomotorica emicraniforme ” senza influenza sulla capacità lavorativa né per il lavoro attuale, né per altri lavori e nelle mansioni casalinghe (doc. AI 98-29). Nella valutazione peritale del 9 gennaio 2012 il Dr. __________, spec. FMH in neurologia, ha posto la diagnosi di “ Stato in esiti d'incidente automobilistico il mattino del 23.08.05 (collisione frontale con altro autoveicolo, impatto maggiormente sulla parte sinistra della sua auto) con trauma distorsivo della colonna cervicale con oggi la sintomatologia seguente, sempre presente, accentuata dal carico fisico: - Sindrome cervico-cefalica con maggiore accentuazione a sinistra; - Sindrome cervico-brachiale a sinistra, con parestesie periferiche; - Algie a livello della spalla, della scapola e zona soprascapolare a sinistra; - Dolori lombari, con irradiazione nelle estremità inferiori, maggiormente a sinistra, parestesie recidivanti agli arti inferiori e disturbi del cammino nel senso di rallentamento dovuto alle algie lombari - Discreti disturbi della concentrazione e affaticamento eccessivo ” doc. A2, pag. 17). Il Dr. __________ pur riconoscendo un’evoluzione positiva della sintomatologia rispetto al 2007 e al 2009 ha ritenuto che non ci  sia stata una modifica sostanziale dello stato di salute. Lo specialista ha quindi messo in luce alcune discrepanze dal profilo diagnostico della perizia SAM del 3 dicembre 2010. A suo dire “ La traumatizzazione indiretta nell'ambito del trauma distorsivo cervicale nell'ambito dell'incidente in questione non viene discussa (…) La diagnosi del SAM non considera la sindrome cervico-cefalica, la sindrome cervico-brachiale a sinistra, con parestesie periferiche, le algie a livello della spalla, della scapola e della zona soprascapolare a sinistra. Non vengono ricordati i discreti disturbi della concentrazione e affaticamento eccessivo ” (doc. A2, pag. 20). Il Dr. __________ si è quindi discostato dalla diagnosi di “ Attacchi episodici di cefalea vasomotorica emicraniforme ” considerando le cefalee nell’ambito di una sindrome cervico-cefalica (doc. A2, pag. 21). La capacità lavorativa di RI 1 è ritenuta invariata rispetto alle valutazioni del Dr. __________, in quanto non vi sono stati cambiamenti dello stato di salute tali da permettere un differente giudizio (doc. A2, pag. 22). Nel rapporto del 3 settembre 2009 il PD Dr. __________ aveva nuovamente valutato l’assicurata e posto la medesima diagnosi del 18 maggio 2007 con un’incapacità lavorativa del 20-30%, mentre dal punto di vista interdisciplinare la capacità lavorativa era stata fissata al 50% (doc. LaMal 17-2) Secondo il Dr. __________ la paziente, dal punto di vista neurologico-neuropsicologico è inabile al lavoro nella misura del 30% (doc. A2, pag. 23). La perizia del Dr. __________ non è stata sottoposta ai periti del SAM, per una presa di posizione, bensì valutata unicamente dai medici del SMR, non specialisti né in neurologia, né in reumatologia (doc. AI 132-1, VIIIbis). Alla luce di quanto sopra il TCA ritiene che non è possibile, senza procedere ad ulteriori accertamenti, concludere con sufficiente tranquillità che dal punto di vista neurologico l’assicurata sia abile pienamente. 2.11.2.2.   Per quanto riguarda la patologia reumatologica , l’assicurata è stata sottoposta ad esame nell’ambito della perizia SAM, grazie al consulto specialistico del Dr. __________ spec. FMH in reumatologia e riabilitazione, il quale nella perizia del 6 settembre 2010 ha posto la diagnosi di “ - Sindrome cervicovertebrale su alterazioni statiche e iniziali alterazioni degenerative con interessamento del segmento C4/C5 e in minor misura del segmento C5/C6 con condrosi e iniziale uncartrosi; - Sindrome lombovertebrale su alterazioni statiche con leggera scoliosi a forma di S della colonna nella zona lombare, nonché alterazioni degenerative plurisegmentali interessanti i segmenti L3/L4, L4/L5 ed L5/S1 con osteocondrosi e spondilosi ” (doc. AI 98-41). Il perito ha indicato un’incapacità lavorativa dell’assicurata – per le patologie reumatologiche – quale assistente geriatrica del 20% e del 10% quale casalinga, mentre in un’attività adeguata la capacità lavorativa è piena (doc. AI 98-43). Il Dr. __________ ha tuttavia precisato che “ Il quadro radiologico non si è modificato sostanzialmente rispetto alle valutazioni del 2005. Il decorso è stato inoltre caratterizzato da un incremento della sintomatologia alla colonna lombare con irradiazione alle estremità inferiori prevalentemente sul lato sinistro con alle volte disturbi della sensibilità ” (doc. AI 98-42). Anche per quanto riguarda la patologia reumatologica il Dr. __________ non concorda con la valutazione del SAM. Da un lato questo specialista ritiene poco chiaro come abbiano potuto i periti del SAM modificare la valutazione della capacità lavorativa dell’assicurata, sebbene dal 2005 nessuna modifica sostanziale, sia clinica che radiologica sia intervenuta. Anche con riferimento alla valutazione del 3 settembre 2009, dove il PD Dr. __________ poneva la medesima diagnosi del 18 maggio 2007 con un’incapacità lavorativa del 20-30% (doc. A2, pag. 21). Dall’altra, il perito dell’amministrazione – Dr. __________ – avrebbe ricondotto le limitazioni funzionali alle problematiche degenerative della colonna cervicale e lombare, mentre secondo il Dr. __________ queste limitazioni sono da riferire alla sindrome cervico-cefalica con maggiore accentuazione a sinistra, alla sindrome cervi-brachiale a sinistra, con parestesie periferiche e alle algie a livello della spalla, della scapola e zona soprascapolare. L’origine della sintomatologia non è da ricondurre semplicemente alle problematiche degenerative della colonna cervicale e lombare, ma al trauma distorsivo della colonna cervicale (doc. A2, pag. 23). Il Dr. __________ si detto d’accordo per quanto riguarda la descrizione dei limiti fisici esposta dal Dr. __________, ma non sulla valutazione delle conseguenze sulla capacità lavorativa (doc. A2, pag. 26). Anche in questo caso la perizia del Dr. __________ non è stata sottoposta ai periti del SAM, per una presa di posizione, bensì valutata unicamente dai medici del SMR, non specialisti né in neurologia, né in reumatologia (doc. AI 132-1, VIIIbis). Il TCA ritiene che non è possibile, senza procedere ad ulteriori accertamenti, concludere con sufficiente tranquillità che dal punto di vista reumatologico l’assicurata sia abile all’80% nell’ultima attività lavorativa e al 100% in attività adeguate. 2.11.3.   Il rinvio si giustifica anche per quanto riguarda la valutazione globale delle patologie di cui soffre l’assicurata.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ciò che nella causa in esame è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Nel referto peritale del 3 dicembre 2010 la Dr.ssa __________ e il Dr. __________, hanno indicato che le incapacità lavorative non devono essere sommate, “ in quanto tutte le patologie che causano una limitazione della capacità lavorativa (che in parte si sovrappongono) comportano sempre una riduzione del rendimento ”. Viene quindi determinato una grado di capacità lavorativa globale dell’80% in tutte le attività (doc. AI 98-22). Secondo il Dr. __________ invece gli aspetti somatici (30% d’inabilità) e psichiatrici (20% d’inabilità) vanno sommati e conducono ad un’incapacità lavorativa del 50%. (doc. AI 98-24). Si devono sommare “ perché hanno un impatto sulla capacità che ben si possono distinguere ”. Il perito interpellato dall’assicurata ha evidenziato come non venga spiegato in che senso si sovrappongono le patologie somatiche e psichiche. “ L'argomentazione "in quanto tutte le patologie che causano una limitazione della capacità lavorativa comportano sempre una riduzione del rendimento" non mi sembra abbia una valenza dimostrativa ” (doc. AI 98-25). Viene quindi contestata la valutazione complessiva dell’80% di capacità lavorativa e ritenuta una capacità lavorativa del 50% nell’attività di assistente geriatrica (doc. AI 98-25). Anche per quanto riguarda le critiche del Dr. __________ in merito alla valutazione complessiva delle patologie di cui soffre l’assicurata non sono stati interpellati i periti del SAM. 2.12.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l¿ffidabilità dei rapporti dei medici interni all’amministrazione mediante dei mezzi di prova propri. Fra questi mezzi di prova entrano in linea di conto, in particolare, anche le certificazioni dei medici curanti. 2.13.   Chiamato a pronunciarsi, il TCA, in applicazione della giurisprudenza di cui alla STF 8C_216/2009 del 28 ottobre 2009, pubblicata in DTF 135 V 465 sopra esposta (cfr. consid. 2.12.), ritiene che, nel caso di specie non sia possibile, senza procedere ad ulteriori accertamenti, concludere con sufficiente tranquillità che lo stato valetudinario dell’assicurata sia migliorato e giustifichi una capacità lavorativa dell’80% in ogni attività, ciò che consentirebbe la soppressione della rendita d’invalidità. L’amministrazione dovrà ulteriormente approfondire – alla luce delle considerazioni del Dr. __________ nella perizia del 9 gennaio 2012 – la patologia neurologica, sia dal punto di vista diagnostico che dei limiti funzionali e della capacità lavorativa residua, sia la patologia reumatologica dal punto di vista diagnostico che dei limiti funzionali e della capacità lavorativa residua. Il SAM si dovrà inoltre chinare sulla questione del cumulo o meno delle patologie (neurologiche, reumatologiche e psichiatriche) di cui soffre l’assicurata alla luce di quanto in precedenza sottolineato dal TCA (cfr. consid. 2.11.3.). Infine, dopo aver valutato l’aspetto economico l’amministrazione si pronuncerà nuovamente sul diritto alla rendita. 2.14.   Nella già citata sentenza 9C_243/2010 del 28 giugno 2011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si giustifica il rinvio degli atti all’UAI ai sensi della giurisprudenza citata. La decisione impugnata va quindi annullata e l'incarto retrocesso all'Ufficio AI. In esito ai complementi istruttori indicati al consid. 2.13. l’amministrazione si pronuncerà nuovamente sul diritto alla rendita. 2.15. V isto l'esito favorevole del ricorso, l'assicurata, patrocinata da un legale, ha diritto al versamento da parte dell’Ufficio AI di un importo di fr. 1’800.-- a titolo di ripetibili. 2.16.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