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32.2012.13 vom 28. Dezember 2011</w:t>
      </w:r>
    </w:p>
    <w:p>
      <w:r>
        <w:t>TI Tribunale d'appello, 2011-12-28, IT</w:t>
      </w:r>
    </w:p>
    <w:p>
      <w:r>
        <w:rPr>
          <w:b/>
        </w:rPr>
        <w:t xml:space="preserve">Quelle: </w:t>
      </w:r>
      <w:r>
        <w:t>https://mcp.opencaselaw.ch/entscheid/ti_gerichte_32.2012.13</w:t>
      </w:r>
    </w:p>
    <w:p>
      <w:r>
        <w:t>FR: TI_GERICHTE 32.2012.13 du 28 décembre 2011</w:t>
      </w:r>
    </w:p>
    <w:p>
      <w:r>
        <w:t>IT: TI_GERICHTE 32.2012.13 del 28 dicembre 2011</w:t>
      </w:r>
    </w:p>
    <w:p>
      <w:pPr>
        <w:pStyle w:val="Heading2"/>
      </w:pPr>
      <w:r>
        <w:t>Regeste</w:t>
      </w:r>
    </w:p>
    <w:p>
      <w:r>
        <w:t>Corretta decisione con la quale UAI,in applicazione del metodo misto di calcolo,ha rifiutato all'assicurata il diritto ad una rendita,in difetto di un grado di invalidità pensionabile</w:t>
      </w:r>
    </w:p>
    <w:p>
      <w:pPr>
        <w:pStyle w:val="Heading2"/>
      </w:pPr>
      <w:r>
        <w:t>Erwägungen</w:t>
      </w:r>
    </w:p>
    <w:p>
      <w:r>
        <w:rPr>
          <w:b/>
        </w:rPr>
        <w:t>E. 4</w:t>
      </w:r>
    </w:p>
    <w:p>
      <w:r>
        <w:t>Pulizia dell'appartamento                                 10</w:t>
      </w:r>
    </w:p>
    <w:p>
      <w:r>
        <w:rPr>
          <w:b/>
        </w:rPr>
        <w:t>E. 4.5</w:t>
      </w:r>
    </w:p>
    <w:p>
      <w:r>
        <w:t>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 percentuale degli impedimenti 0% percentuale di invalidità 0 % Nessun impedimento.</w:t>
      </w:r>
    </w:p>
    <w:p>
      <w:r>
        <w:rPr>
          <w:b/>
        </w:rPr>
        <w:t>E. 5.1.2</w:t>
      </w:r>
    </w:p>
    <w:p>
      <w:r>
        <w:t>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Il reddito da valido di fr. 43'222.- deve dunque essere confermato dal TCA. 2.19.   Per quanto riguarda il reddito da invalido , pure rimasto incontestato,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4'116.--. Riportando questo dato su 41.6 ore ( cfr. tabella B 9.2, pubblicata in La Vie économique, 7/8-2009, p. 90 ), esso ammonta a fr. 4'280.64 mensili oppure a fr. 51'367.68 per l'intero anno (fr. 4'280.64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52'446.40. L’assicurata, quale cuoca, avrebbe guadagnato nel 2009 fr. 43'222 / anno per un’occupazione al 65% (cfr. consid. 2.18.), che corrispondono a fr. 66'495 / anno per un’occupazione a tempo pieno. Tale reddito si situa sopra la media dei salari svizzeri per un’attività equivalente (cioè fr. 46’560.20, cfr. Tabella TA1 p.to 55 “ alberghi e ristoranti ”, livello di qualifica 4, fr. 3’647.-- X</w:t>
      </w:r>
    </w:p>
    <w:p>
      <w:r>
        <w:rPr>
          <w:b/>
        </w:rPr>
        <w:t>E. 5.2</w:t>
      </w:r>
    </w:p>
    <w:p>
      <w:r>
        <w:t>Alimentazione preparazione dei pasti, pulizia della cucina, riserve importanza assegnata 40% percentuale degli impedimenti 20 % percentuale di invalidità 8% L’assicurata riferisce che per abitudine consolidata il pasto principale è quello serale. A pranzo, sia lei che il compagno si accontentano di qualcosa di molto semplice che non richiede particolari preparazioni. Si tratta il più delle volte di un pasto freddo. La sera l’assicurata allestisce invece un pasto caldo, che di regola cucina di persona. L’aiuto del compagno è però richiesto quando si tratta di servirsi con forza o a lungo degli arti superiori. L’assicurata richiede quindi la sua collaborazione per sbucciare e affettare frutta e verdura, per scodellare pentole pesanti o per rimestare i cibi a lungo. La signora RI 1 assiste infatti ad un aumento dei dolori a livello cervicale e degli arti superiori quando questi vengono sollecitati in attività ripetitive, prolungate o gravose. L’assicurata apparecchia e sparecchia la tavola e riordina il piano di lavoro. Il compagno collabora caricando e scaricando la lavastoviglie. Le pulizie a fondo del locale e degli elettrodomestici sono oggi affidare interamente al compagno, in ragione del complesso stato di salute. Per quanto riferito, compatibile a mio avviso con la certificazione medica presente nell’incarto, valuto in misura del 20% la percentuale di impedimento in questo ambito domestico, considerata esigibile la collaborazione del convivente.</w:t>
      </w:r>
    </w:p>
    <w:p>
      <w:r>
        <w:rPr>
          <w:b/>
        </w:rPr>
        <w:t>E. 5.3</w:t>
      </w:r>
    </w:p>
    <w:p>
      <w:r>
        <w:t>Pulizia dell'appartamento rispolvero, pulizia dei pavimenti, dei vetri, rifare i letti, ecc. importanza assegnata 15% percentuale degli impedimenti 50 % percentuale di invalidità 7.5% Dal mese di ottobre 2007, l’assicurata si limita unicamente al facile riordino dei locali, allo spolvero ad altezza della mobilia, alla pulizia delle vaschette, al rifacimento del letto. Il cambio della biancheria viene effettuato con la collaborazione del convivente, al quale sono peraltro delegate le rimanenti attività di pulizia ordinaria della casa, come ad esempio passare l’aspirapolvere, lavare i pavimenti, pulire a fondo i bagni. Anche lo stato di salute del signor __________, convivente, è però compromesso e di conseguenza i grandi lavori stagionali risultano faticosi per entrambi. Vengono così effettuati più di rado e affidati interamente a terzi (in prevalenza ad occuparsene è la figlia della signora RI 1). Quanto riferito trova a mio avviso giustificazione anche nella certificazione medica presente nell’incarto. Considerato esigibile l’apporto del compagno, valuto in misura del 50% la percentuale di impedimento in questo ambito domestico.</w:t>
      </w:r>
    </w:p>
    <w:p>
      <w:r>
        <w:rPr>
          <w:b/>
        </w:rPr>
        <w:t>E. 5.4</w:t>
      </w:r>
    </w:p>
    <w:p>
      <w:r>
        <w:t>Spesa e acquisti diversi compresi pagamenti, trattative assicurazioni e rapporti ufficiali importanza assegnata 10% percentuale degli impedimenti 20 % percentuale di invalidità 2% L’assicurata riferisce di potersi occupare personalmente di una piccola spesa giornaliera, purché il peso della merce sia contenuto. Deve infatti evitare il sollevamento e il trasporto di pesi. Non ama invece molto recarsi nei grandi centri commerciali, per la spesa settimanale. Conduce oggi una vita piuttosto ritirata, fatica infatti a confrontarsi con la confusione dei negozi affollati, con i rumori e la presenza di molte persone. Ama tuttora camminare, ma privilegia luoghi solitari e nella natura. La spesa settimanale è così effettuata in presenza e con la collaborazione del convivente, che neppure sempre si sente di accompagnare, in ragione del complessivo stato di salute. Acquisti personali sono da tempo rimandati; l’assicurata al momento del colloquio era priva di qualsiasi entrata finanziaria e la dipendenza economica dal compagno le risultava estremamente penosa. La gestione burocratica-amministrativa, un tempo separata, è ora affrontata in collaborazione, anche in ragione della difficile situazione economica della signora RI 1. Per quanto riferito, considerata esigibile la collaborazione del convivente e tenuto conto dei limiti funzionali nel sollevare e trasportare pesi, valuto in misura del 20% la percentuale di impedimento in questo ambito domestico.</w:t>
      </w:r>
    </w:p>
    <w:p>
      <w:r>
        <w:rPr>
          <w:b/>
        </w:rPr>
        <w:t>E. 5.5</w:t>
      </w:r>
    </w:p>
    <w:p>
      <w:r>
        <w:t>Bucato, confezione e riparazioni di indumenti lavare, stendere, stirare, cucire, lavorare a maglia, ecc. importanza assegnata 15% percentuale degli impedimenti 30 % percentuale di invalidità 4.5% La cesta con il bucato viene portata in lavanderia dal compagno. L’assicurata è poi in grado di suddividere i panni e di inserirli e toglierli dalla lavatrice e dalla asciugatrice. In presenza di capi ingombranti e di peso è però richiesta la collaborazione del signor __________ per trasportare i panni bagnarti dalla lavatrice all’asciugatrice. Una volta asciutti i panni vengono per quanto possibile semplicemente piegati e risposti negli armadi. L’attività di stiro risulta gravosa in particolare per la condizione della cervicale e del braccio sinistro (e l’assicurata è mancina). Viene pertanto suddivisa sull’arco del tempo. Non è raro che anche il compagno si cimenti nello stiro per venirle in soccorso. La signora RI 1 riferisce di avere rinunciato all’uncinetto per le difficoltà a livello cervicale e agli arti superiori. Quanto illustrato trova a mio avviso conferma nella certificazione medica presente nell’incarto. Considerata in parte esigibile la collaborazione del convivente e tenuto conto di un minor rendimento, valuto in misura del 30% la percentuale di impedimento in questo ambito domestico .</w:t>
      </w:r>
    </w:p>
    <w:p>
      <w:r>
        <w:rPr>
          <w:b/>
        </w:rPr>
        <w:t>E. 5.7</w:t>
      </w:r>
    </w:p>
    <w:p>
      <w:r>
        <w:t>Diversi cura delle piante, giardinaggio, cura degli animali, attività di utilità pubblica, creazione artistica, impegno a favore di terzi, volontariato importanza assegnata 15% percentuale degli impedimenti 60% percentuale di invalidità 8 % L’assicurata dichiara di essersi sempre occupata con piacere del giardino. Specialmente durante la bella stagione vi trascorreva gran parte del suo tempo libero, dedicandosi alla cura dei fiori e del prato. Oggi si limita alla cura dei fiori, ridotti anche oggi nel numero, mentre il taglio dell’erba è delegato al compagno, coadiuvato lui stesso dal proprio figlio. Il taglio annuale del glicine è invece sempre stato affidato ad un amico giardiniere Per i problemi a livello cervicale e agli arti superiori l’assicurata riferisce di avere completamente abbandonato anche l’hobby del découpage. Per quanto illustrato, valuto in misura del 50% la percentuale di impedimento in questo specifico ambito, considerata esigibile la collaborazione del compagno . Valutazione dell'assistente sociale totale delle attività 100 % percentuale di invalidità 30% ■    Chi esegue i lavori, che a causa della sua invalidità, l'assicurata non può svolgere personalmente nell'economia domestica? Indicare il nome, l'indirizzo, il grado di parentela, genere dei lavori delegati, ore di lavoro per settimana e salario orario versato. Il compagno e i rispettivi figli. 6.   GRADO ATTUALE DEGLI IMPEDIMENTI attività ripartizione Impedimento GRADO D'INVALIDITÀ salariata casalinga TOTALE Da quando il danno alla salute ha avuto ripercussioni sulla capacità al lavoro? Dal mese di ottobre 2007. OSSERVAZIONI PERSONALI DELL’ASSISTENTE SOCIALE All’intero colloquio ha presenziato anche il convivente, signor __________.” (Doc. 50/5-8) 2.16.   Sulla base degli accertamenti fatti presso il domicilio dell’assicurata, dopo aver fissato gli impedimenti di ogni singola mansione casalinga, l'assistente sociale ha quindi stabilito una limitazione complessiva del 30%. In sede di osservazioni contro il progetto di decisione del 12 gennaio 2011, l’assicurata ha contestato l’inchiesta economica evidenziando che “voi dovete considerare tutte le mie limitazioni e inattitudini e non già il fatto che dei lavori o mansioni possono venire delegati o svolti da altri” (doc. 84) e ritenendo scorretto reputare esigibile l’aiuto del suo compagno, peraltro anch’egli affetto da problemi di salute (doc. 85). In sede ricorsuale, l’assicurata ha nuovamente contestato l’inchiesta domiciliare, ribadendo che “occorre considerare le mie limitazioni e i miei impedimenti e non il fatto che certi lavori possono essere eseguiti dal mio convivente, che peraltro è cagionevole di salute (beneficia di prestazioni dell’AI) e pertanto non in grado di contribuire fattivamente ai lavori domestici” e chiedendo che il grado globale degli impedimenti nell’attività domestica venga fissato al 49.5% (doc. I). Per i motivi che seguono, questo Tribunale non può condividere le censure della ricorrente. Innanzitutto va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(cfr. DTF 130 V 97, STF I 126/07 del 6 agosto 2007) è anche la presa in considerazione della ripartizione dei compiti all’interno della famiglia e quindi della collaborazione fornita nella gestione dell’economia domestica da parte del convivente dell’assicurata. Ciò permette in casu di ritenere sicuramente adeguate le percentuali d'impedimento evidenziate con riferimento alle mansioni comportanti un maggior impiego e sforzo fisico, le quali tengono giustamente conto della parziale collaborazione esigibile dal convivente della ricorrente. A tal proposito va nuovamente attirata l’attenzione dell’insorgente sull’obbligo per l’assicurato di diminuire il danno che scaturisce da un principio generale delle assicurazioni sociali (DTF 123 V 233,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famigliari nella misura usuale secondo le particolari circostanze (RCC 1984 p. 143 consid. 5; precitate sentenze del TFA I 407/92 e I 35/00). In generale bisogna ricordare che l'inchiesta economica tiene conto di tutti quei fattori che, concretamente, nella vita di tutti i giorni, influiscono sulla capacità lavorativa dell'assicurata nei vari ambiti domestici. D’altra parte, esaminate singolarmente le valutazioni dell’assistente sociale circa gli impedimenti dovuti all’invalidità, questo Tribunale ritiene che non siano ravvisabili elementi che consentano di metterne in dubbio l’attendibilità. In effetti esse non appaiono arbitrarie e risultano conformi non solo alle risultanze mediche, ma anche alle circostanze ed ai riscontri concreti. L’assistente sociale, nella sua valutazione, che giova ribadirlo è stata effettuata dopo attento esame della situazione particolare e delle affermazioni rese dall’assicurata in occasione dell’inchiesta al suo domicilio, ha tenuto conto delle limitazioni indicate dai medici del SAM e, in particolare, dal perito reumatologo – il quale ha considerato l’interessata limitata “in attività lavorative che richiedono il mantenimento di una posizione statica prolungata oppure movimenti ripetitivi di rotazione della colonna cervicale o di flessione della stessa”, “nel tenere le braccia alzate sopra l’orizzontale, soprattutto se deve tenere dei pesi”, nei lavori pesanti, “nell’utilizzo del braccio sinistro con forza e nei movimenti continui e ripetitivi” (cfr. doc. 63-29) - riconoscendo espressamente degli impedimenti maggiori proprio nei lavori più gravosi, in particolare nella pulizia dell’appartamento, nel giardinaggio, nel bucato e nella spesa (cfr. doc. 50/5-7). E’ stato altresì tenuto conto, come detto, della collaborazione fornita dal convivente per le attività quali, segnatamente, la spesa (al riguardo cfr. precitate sentenze RCC 1984 p. 143 consid. 5; precitate sentenze del TFA I 407/92 e I 35/00), le attività maggiormente gravose in cucina, la pulizia dell’appartamento, il portare la cesta con i panni sporchi nel locale lavanderia e lo spostare i panni pesanti dalla lavatrice all’asciugatrice, conformemente a quanto indicato dalla stessa signora RI 1 all’assistente sociale in occasione dell’inchiesta domiciliare, avvenuta alla presenza del suo compagno. Le allegazioni ricorsuali non consentono, dunque, a questa Corte di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domiciliare, ma si limita in sostanza a censurare la percentuale di inabilità attribuita dall’assistente sociale. Ora, in proposito va detto che - ribadito che l’assistente sociale dispone della formazione specifica che consente, tenuto conto di quelle che sono le limitazioni constatate dai medici, di valutare in ogni singola mansione l’eventuale limitata capacità residua a svolgerla - nella specie l’assistente sociale si è basata su quanto dichiarato dalla ricorrente medesima da un lato e sui rapporti medici dall’altro. L’assistente sociale, del resto, chiamata dall’UAI ad esprimersi in merito alle obiezioni sollevate dall’assicurata in sede di osservazioni, nelle annotazioni del 23 agosto 2011, ha osservato: " Ritengo che le limitazioni indicate dall’assicurata nel suo scritto del 28 febbraio 2011 siano state elencate e considerate nel mio rapporto d’inchiesta. In assenza di nuovi elementi, che possano in qualche modo giustificare una modifica delle percentuali di impedimento a suo tempo assegnate alle diverse attività domestiche, non posso quindi che confermare integralmente il mio rapporto d’inchiesta, anche alla luce delle risultanze peritali e dei limiti funzionali certificati medicalmente. Anche l’obiezione dell’assicurata riguardo al fatto che non si debba tenere conto dell’aiuto prestato dal convivente non può essere ritenuta, in quanto è esigibile che il convivente collabori alle attività domestiche, in misura compatibile con il suo stato di salute.” (Doc. 106-1) Sulla scorta delle considerazioni che precedono e tenuto conto di tutte le circostanze concrete, questo TCA non può, quindi, che ritenere adeguato il grado d'incapacità nello svolgimento delle mansioni casalinghe stabilito dall'Ufficio AI sulla base dell'accertamento domiciliare e, di conseguenza, pure il tasso complessivo d'invalidità fissato al 30%. 2.17.   Essendo quindi esigibile che l’assicurata sfrutti la sua residua capacità lavorativa, in attività adeguate, del 100% da maggio 2008 ad aprile 2009 e, in seguito, dell’85% da aprile 2009 (salvo sei mesi di totale incapacità lavorativa da ottobre 2009 a marzo 2010, dopodiché ella è nuovamente abile al lavoro all’85% da aprile 2010),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2008 (essendo l’assicurata inabile al lavoro dal mese di ottobre 2007). Nella decisione impugnata l’amministrazione ha proceduto al raffronto dei redditi sia con riferimento al periodo compreso fra il mese di maggio 2008 e il mese di aprile 2009, nel quale l’assicurata è stata ritenuta totalmente abile al lavoro in attività adatte, sia con riferimento al periodo a partire dal mese di aprile 2009 (escluso il periodo di sei mesi a partire dal mese di ottobre 2009 di totale incapacità lavorativa), nel quale ella presenta una capacità lavorativa dell’85% in attività adatte. 2.18.   Per quanto concerne il reddito da valido , il cui importo non è stato del resto contestato in sede di ricorso, nella decisione impugnata l’UAI ha quantificato il reddito che l’assicurata avrebbe potuto percepire da sana nel periodo compreso fra il mese di maggio 2008 e il mese di aprile 2009 in fr. 43’222, conformemente a quanto indicato dal datore di lavoro, Municipio della Città di __________ (doc. 108-1). Il TCA non ha motivo per discostarsi da tale dato.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SMR).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(cfr. DTF 128 V 93;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2.15.   Come detto, l’Ufficio AI ha incaricato l’assistente sociale di esperire un’inchiesta economica per le persone che si occupano dell’economia domestica sfociata nel rapporto del 27 maggio 2010 (cfr. doc. 50-1 e segg.) dal seguente tenore: " (...) 5.   ATTIVITÀ - descrizione degli impedimenti dovuti all'invalidità</w:t>
      </w:r>
    </w:p>
    <w:p>
      <w:r>
        <w:rPr>
          <w:b/>
        </w:rPr>
        <w:t>E. 12</w:t>
      </w:r>
    </w:p>
    <w:p>
      <w:r>
        <w:t>mesi = 43’764.-- riportato su 42 ore = 45'595.20 e aggiornato al 2009). Nel caso in esame non sono, perciò, realizzati i presupposti per ridurre il reddito statistico da invalido in applicazione della giurisprudenza di cui alla STF U 8/07 del 20 febbraio 2008. Ritenuto che, come visto in precedenza da un punto di vista medico, l’assicurata è stata ritenuta abile al lavoro al 100% in un’attività adeguata alle sue condizioni di salute dal 1° maggio 2008 al 4 ottobre 2009, il reddito statistico citato non va ridotto. 2.20.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2.21.   In concreto, nel rapporto del 28 settembre 2011, il consulente IP ha applicato una riduzione del 13% così motivata: “8% per attività leggere e 5% per altri fattori di riduzione” (cfr. doc. 112/2-3).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questo Tribunale non ha motivo per scostarsi dalla riduzione percentuale del 13% applicata dall’amministrazione, rimasta peraltro incontestata. Questa soluzione si giustifica tanto più se si considera che, per costante giurisprudenza il giudice non può scostarsi dalla valutazione dell’amministrazione senza fondati motivi (cfr. DTF 137 V 71; DTF 126 V 80 consid. 5b/dd e 6). Procedendo quindi al raffronto dei redditi, con riferimento al periodo compreso fra il mese di maggio 2008 e il mese di aprile 2009, partendo da un salario da invalido di fr . 52'446.40 , ritenuta un’esigibilità dal profilo medico del 100% e ammettendo la riduzione del 13%, il reddito ipotetico dell’insorgente ammonta, quindi, a fr. 45’628.40 (fr. 52'446.40 - (fr. 52'446.40 x 13 : 100)) . Confrontando ora questo dato con l’ammontare del reddito da valido nel medesimo periodo  di fr. 43’222.-- (consid. 2.8.1.), non emerge alcun grado d’invalidità. Da notare che nella decisione impugnata l’UAI è giunto, con riferimento al periodo compreso dal 1° maggio 2008 al 31 marzo 2009, ad un grado di invalidità del 31% (cfr. doc. A1). Il TCA rileva che l’amministrazione, sulla base del calcolo svolto dal consulente IP nel suo rapporto del 28 settembre 2011 (cfr. doc. 112/1-3), dopo aver correttamente indicato l’ammontare del reddito da invalido secondo la tabella TA1, di fr. 52'451.38, ha adattato tale importo alla quota parte salariata (del 65%), ottenendo un importo di fr. 34'093.40, ammontare poi ridotto del 13% per tener conto delle circostanze specifiche del caso concreto, per un reddito di fr. 29'661.25. Tale modo di agire non è corretto: il reddito da invalido stabilito secondo i dati statistici deve infatti essere ridotto dapprima in base alla percentuale di esigibilità lavorativa stabilita dal medico ( in casu del 100% dal 1° maggio 2008 al 31 marzo 2009 ) e poi della percentuale stabilita per tener conto delle circostanze specifiche del caso concreto. È solo successivamente che si tiene conto della quota parte relativa all’attività salariata. 2.22.   Viste le quote parti tra attività salariata (65%) e mansioni casalinghe (35%) stabilite dall’amministrazione nella querelata decisione, il grado di invalidità globale, dal 1° maggio 2008 al 4 ottobre 2009, è così del 10.5% (65 X 0% + 35 X 30%), ossia un grado d’invalidità che non permette la concessione di prestazioni dell’assicurazione invalidità come stabilito dall’amministrazione. 2.23.   Il diritto a prestazioni non può essere riconosciuto all’assicurata nemmeno con riferimento al periodo a partire dal mese di aprile 2009, nel quale l’assicurata è stata ritenuta abile al lavoro all’85% in attività adeguate – salvo il periodo di sei mesi di totale incapacità lavorativa a decorrere dal mese di ottobre 2009 al mese di marzo 2009. Dal raffronto tra il reddito da valida, di fr. 43'222 e il reddito da invalida di fr. 38'784.10 (ossia fr. 52'446.40, ridotti del 15% per tenere conto dell’esigibilità medica dell’85% in attività adatte e del 13% per tenere conto delle altre circostanze), emerge un grado di invalidità del 10.27%, arrotondato al 10% secondo la giurisprudenza di cui alla DTF 130 V 121 consid. 3.2. = SVR 2004 UV Nr. 11 pag. 41). Da notare che nella decisione impugnata l’UAI è giunto, con riferimento al periodo compreso dal 1° aprile 2009 (salvo sei mesi da ottobre 2009 a marzo 2010), per la parte salariata, ad un grado di invalidità del 38% (cfr. doc. A1). Il TCA rileva che l’amministrazione, sulla base del calcolo svolto dal consulente IP nel suo rapporto del 28 settembre 2011 (cfr. doc. 112/1-3), dopo aver correttamente indicato l’ammontare del reddito da invalido secondo la tabella TA1, 2010, di fr. 52'887.94, ha adattato tale importo alla quota parte salariata (del 65%), ottenendo un importo di fr. 34'377.16, ammontare poi ridotto del 15% per tenere conto dell’esigibilità lavorativa dell’85% in attività adatte, ottenendo fr. 29'220.59, importo poi ridotto dell’8% per tener conto delle circostanze specifiche del caso concreto, per un reddito di fr. 26'882.94. Tale modo di agire non è corretto: il reddito da invalido stabilito secondo i dati statistici deve infatti essere ridotto dapprima in base alla percentuale di esigibilità lavorativa stabilita dal medico ( in casu dell’85% dal 1° aprile 2009, salvo sei mesi da ottobre 2009 a marzo 2010 ) e poi della percentuale stabilita per tener conto delle circostanze specifiche del caso concreto (in casu del 13%, non essendoci motivi per ridurre all’8%, come invece effettuato dal consulente nel calcolo del 28 settembre 2001, la percentuale del 13% riconosciuta con riferimento al periodo compreso fra il mese di maggio 2008 e il mese di aprile 2009). È solo successivamente che si tiene conto della quota parte relativa all’attività salariata Viste le quote parti tra attività salariata (65%) e mansioni casalinghe (35%) stabilite dall’amministrazione nella querelata decisione, il grado di invalidità globale, dal 1° aprile 2009 (salvo sei mesi da ottobre 2009 a marzo 2010), è così del 17% (65 X 10% + 35 X 30%), ossia un grado d’invalidità che non permette la concessione di prestazioni dell’assicurazione invalidità come stabilito dall’amministrazione. 2.24.   L’assicurata ha chiesto al TCA l’esecuzione di una nuova perizia “neutra” (doc. I).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U 239/02 dell'11 dicembre 2003; STFA H 5/02 del 31 gennaio 2003; STFA H 411/01 del 5 marzo 2003; SVR 2003 IV Nr. 1 pag.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In concreto, alla luce delle risultanze di cui sopra, questo Tribunale ritiene la fattispecie sufficientemente chiarita, per cui non appare necessario procedere ad altri accertamenti medici. 2.25.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500.--andrebbero poste a carico della ricorrente, la quale ha tuttavia chiesto di venire esonerata dal pagamento delle spese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3 cpv. 1 della Legge sull’assistenza giudiziaria e sul patrocinio d’ufficio [LAG], nel tenore in vigore dal 1° gennaio 2011; Müller, Grundrechte in der Schweiz, 1999, p. 544). Nel caso di specie, l’assicurata, divorziata e convivente con __________, dal quale non ha avuto figli, deve essere considerata indigente. Ella non percepisce alcun reddito (cfr. V/1) e non è quindi in grado, da sola (ossia senza l’aiuto del suo compagno convivente), di far fronte nemmeno all’importo base del minimo esistenziale, da quantificare in fr. 1'200.-- corrispondenti all'importo mensile per debitore che vive da solo stabilito per il calcolo del minimo esistenziale LEF dalla Camera di esecuzione e fallimento CEF, quale Autorità di vigilanza cantonale e valido dal 1° settembre 2009, tuttora in uso; in proposito, va rilevato che per il calcolo del minimo di esistenza agli effetti del diritto esecutivo, il Tribunale federale ha precisato che per un debitore che vive in concubinato l’importo base corrisponde fondamentalmente – ma al minimo – alla metà di quello previsto per coniugi (DTF 130 III 768, consid. 2.4.): ciò è ammissibile, tuttavia, solo nel caso in cui il convivente, con i propri redditi, sia in grado di far fronte almeno all’altra metà delle spese comuni; se non è il caso, il contributo da porre a carico dell’escusso deve essere aumentato nella debita proporzione e, nell’ipotesi in cui il convivente non percepisce redditi, l’importo del minimo di base dell’escusso deve essere limitato al massimo all’importo riconosciuto per una persona sola (DTF 130 III 765; sentenza CEF 15.2007.37 del 6 agosto 2007, consid. 2.4.; sentenza CEF 15.2007.54 del 9 agosto 2007; DTF 124 III 52; STF del 22 gennaio 2004 nella causa X., 4P.261/2003 e ivi riferimenti; Guidicelli/Piccirilli, Il pignoramento di redditi ex art. 93 LEF nella pratica ticinese, Agno 2002, pp. 19s, 38, 79). Ritenuto come il ricorso non appariva di primo acchito privo di esito favorevole, la ricorrente è per il momento esonerata dal pagamento delle spese processuali (cfr. STF I 885/06 del 20 giugno 2007), riservato l'eventuale obbligo di rimborso, qualora la situazione economica dell'assicurata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