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32.2012.128 vom 18. April 2012</w:t>
      </w:r>
    </w:p>
    <w:p>
      <w:r>
        <w:t>TI Tribunale d'appello, 2012-04-18, IT</w:t>
      </w:r>
    </w:p>
    <w:p>
      <w:r>
        <w:rPr>
          <w:b/>
        </w:rPr>
        <w:t xml:space="preserve">Quelle: </w:t>
      </w:r>
      <w:r>
        <w:t>https://mcp.opencaselaw.ch/entscheid/ti_gerichte_32.2012.128</w:t>
      </w:r>
    </w:p>
    <w:p>
      <w:r>
        <w:t>FR: TI_GERICHTE 32.2012.128 du 18 avril 2012</w:t>
      </w:r>
    </w:p>
    <w:p>
      <w:r>
        <w:t>IT: TI_GERICHTE 32.2012.128 del 18 aprile 2012</w:t>
      </w:r>
    </w:p>
    <w:p>
      <w:pPr>
        <w:pStyle w:val="Heading2"/>
      </w:pPr>
      <w:r>
        <w:t>Regeste</w:t>
      </w:r>
    </w:p>
    <w:p>
      <w:r>
        <w:t>Nuova domanda di prestazioni. Viste le risultanze mediche, considerata l'abilità lavorativa dell'80% in un'attività adeguata e applicando il confronto dei redditi da valido e invalido, a ragione l'Ufficio AI ha negato il diritto a prestazioni</w:t>
      </w:r>
    </w:p>
    <w:p>
      <w:pPr>
        <w:pStyle w:val="Heading2"/>
      </w:pPr>
      <w:r>
        <w:t>Erwägungen</w:t>
      </w:r>
    </w:p>
    <w:p>
      <w:r>
        <w:rPr>
          <w:b/>
        </w:rPr>
        <w:t>E. 1</w:t>
      </w:r>
    </w:p>
    <w:p>
      <w:r>
        <w:t>aprile al 31 agosto 2009 nonché alle rispettive rendite completive per i figli (doc. AI 102/1-3). La decisione del 12 agosto 2010 (doc. AI 102/1-3) – fondata sulle annotazioni 24 novembre 2009, 25 gennaio, 11 marzo e 20 aprile 2010, nelle quali il medico SMR dr. __________ riprendeva la documentazione medica agli atti e in particolare le limitazioni funzionali poste dal dr. __________ nel rapporto 30 settembre 2009 (doc. AI 74/1-2, 79/1, 88/1 e 92/1) e sulla valutazione 27 gennaio 2010 della consulente in integrazione (doc. AI 80/1-7) – , per quanto attiene al diritto alla rendita dal 1. aprile al 31 agosto 2009, è cresciuta incontestata in giudicato (cfr. consid. 1.2 e 1.3). 2.6.   Come rilevato sopra (cfr. consid. 1.4), nel mese di gennaio 2011 l’assicurato ha inoltrato una nuova domanda (doc. AI 103/1, 106/1, 108/1 e 109/1-6). L’amministrazione – vista la valutazione 2 agosto 2011 nella quale il dr. __________, medico SMR, ha proposto l’esecuzione di una perizia neurologica (doc. AI 133/1-2) – ha ordinato una perizia a cura del dr. __________ (doc. AI 134/1-2). Nella perizia 25 novembre 2011 (doc. AI 136/1-9) il dr. __________, FMH in neurologia – dopo aver riassunto la documentazione medica, esposto dettagliatamente l’anamnesi e formulata una valutazione obiettiva – , ha concluso: " (…) Il paziente presenta una sintomatologia algica a livello cervicale, del cinto scapolare e degli arti superiori, bilateralmente, prossimale, che si manifesta in occasione dello sviluppo di una forza isometrica con gli arti superiori, movimenti ripetitivi, mantenimento prolungato della stessa posizione oppure con gli arti sopra la testa, che ha reso sostanzialmente non possibile il mantenimento della sua ultima occupazione. La problematica è da inquadrare in un contesto di alterazioni degenerative della colonna cervicale, relativamente focali con un disturbo tra C6-C7 e C7-C8, in stato dopo protesi del disco C5-C6 per discopatia ed ernia del disco con radicolopatia e in precedenza nel 2003 discectomia C6-C7 per discopatia ed ernia del disco. Soprattutto il II° intervento ha permesso una riduzione praticamente completa della sintomatologia algica cervicale, ma non ha permesso un recupero funzionale completo. A questa situazione si aggiunge una diffusa ipotrofia della muscolatura del cinto scapolare che è stata investigata in dettaglio presso il Neurocentro __________, per la quale un processo di tipo miopatico è fortemente sospettato, anche se l'analisi della biopsia muscolare non ha permesso di porre una diagnosi più precisa. Una origine radicolopatica in relazione con la problematica della colonna cervicale sembra essere esclusa. Diagnosi con influsso sulla capacità lavorativa: 1.  alterazioni degenerative della colonna cervicale, con discopatia C6-C7 e C7-C8, in stato dopo protesi del disco C5-C6 per discopatia ed ernia del disco con radicolopatia (2008) e discectomia C6-C7 per discopatia ed ernia del disco (2003).</w:t>
      </w:r>
    </w:p>
    <w:p>
      <w:r>
        <w:rPr>
          <w:b/>
        </w:rPr>
        <w:t>E. 1.2</w:t>
      </w:r>
    </w:p>
    <w:p>
      <w:r>
        <w:t>e 1.3) – , l’Ufficio AI aveva già ritenuto che “(…) dalla documentazione medica acquisita all’incarto, con particolare riferimento alla valutazione 25.01.2010 del Servizio medico regionale dell’AI, risulta che l’assicurato, nonostante il danno alla salute presentato, a decorrere dal maggio 2009, dispone ancora di una capacità lavorativa del 100% per un’attività rispettosa dei limiti funzionali posti (…)” (doc. AI 93/3) e che “(…) a seguito delle osservazioni presentate in opposizione al progetto di decisione 3 febbraio 2010, per quanto attiene alla parte medica, il dossier è stato sottoposto per competenza al vaglio del Servizio medico regionale AI (SMR). Quest’ultimo in una nota del 20 aprile 2010 ha in sostanza potuto indicare che i nuovi referti medici raccolti non evidenziano una differenza sostanziale atta a poter modificare le conclusioni alle quali l’amministrazione era giunta (…)” (doc. AI 93/4). Queste risultanze mediche non sono state validamente contestate dall’insorgente che – senza produrre nuova documentazione medica e richiamandosi ad atti medici già considerati sia dal dr. __________ che dai medici SMR – si è limitato a sostenere in modo del tutto generico che “(…) la valutazione del dr. med. __________ non permette di chiarire quegli aspetti che una perizia medica dovrebbe chiarire, risultando così lacunosa (…)” (I, punto 2). In particolare il TCA rileva che – a differenza di quanto sostenuto con il ricorso: “(…) i medici curanti del signor RI 1, che seguono il loro paziente ormai da alcuni anni, hanno sempre mantenuto le loro diagnosi accertando una incapacità lavorativa dell’assicurato, in qualsiasi attività, di almeno il 50% (…)” (I, pag. 5) – il dr. __________, FMH in neurologia, già nel rapporto 30 aprile 2009 indirizzato alla curante dr.ssa __________ (doc. AI 59/5-7) aveva precisato che “(…) dall’approfondimento anamnestico e dalla valutazione oggettiva, debbo ritenere che nonostante un’evoluzione molto favorevole per il quadro clinico preesistente, il paziente risulta oggi ancora incapace al lavoro in una forma del 50% nella sua attività di lucidatore (…)” (doc. AI 59/7) e nella lettera 11 gennaio 2011 (doc. AI 103/1) – scritto, questo, con il quale il dr. __________, vista la consultazione neuro-muscolare 13 dicembre 2010 del dr. __________, capo clinica del Servizio di neurologia dell’Ospedale regionale di __________, con il Prof. __________ (doc. AI 110/1), aveva chiesto all’Ufficio AI una rivalutazione del caso – non si era espresso sulla capacità lavorativa. Del resto, il dr. __________, nel menzionato rapporto 13 dicembre 2010 indirizzato al dr. __________, non si era neppure lui pronunciato sulla capacità lavorativa in un’attività adeguata precisando che “(…) con il Prof. __________ concordiamo che gli esiti di due radicolopatie cervicali all’arto superiore destro, con residuo deficit motorio (scapola alata) possono sicuramente diminuire il rendimento nel lavoro del paziente, visto che esso richiede mantenimento prolungato di posizioni fisse del cingolo scapolare, senza contare che una associata patologia miopatica non é stata ancora formalmente esclusa (…)” (doc. AI 110/1). Riguardo alla diversa valutazione della capacità lavorativa in un’attività adeguata rispettosa dei limiti funzionali posti – nel rapporto 30 settembre 2009 il dr. __________ aveva concluso che “(…) per un’attività lucrativa consona alle sue presenti risorse il signor RI 1 risulta dal profilo medico-teorico invece abile in forma normale (…)” (doc. AI 155/49) – , il dr. __________, nella perizia 25 novembre 2011, ha evidenziato che “(…) per quanto riguarda le limitazioni funzionali in relazione con la problematica degenerativa osteoarticolare della colonna cervicale sono da tener conto delle limitazioni che rispecchiano quelle elencate dal paziente, vale a dire un’impossibilità a mantenere la stessa posizione in modo prolungato, l’esecu-zione di movimenti ripetitivi con gli arti superiori, mantenimento della posizione con gli arti sopra la testa, così come sono già stati elencati in dettaglio e valutati dal Dr. __________ nella sua valutazione. Vi si aggiunge inoltre una limitazione legata alla verosimile miopatia, che causa una scemata capacità di sviluppare forza intensa ed isometrica, unitamente ad una diminuzione della capacità a sostenere ritmi di lavoro serrati e ad un affaticamento precoce. Questa situazione comporta un calo lineare in tutte le performance lavorative valutabile intorno al 20%, in aggiunta alle limitazioni scaturite dalla problematica degenerativa cervicale, da intendersi come diminuzione del rendimento nell’arco di un’intera giornata lavorativa. (…)” (doc. AI 136/8-9). Quanto infine alla censura secondo la quale il dr. __________ “(…) omette di specificare quali attività lavorative il signor RI 1 potrebbe ancora esercitare all’80% (…)” (I, pag. 5) – a prescindere dal fatto che spetta al consulente professionale, avuto riguardo alle indicazioni sanitarie, valutare quali attività professionali siano concretamente ipotizzabili (cfr. consid. 2.7) – , visto che il dr. __________ ha confermato le limitazioni funzionali poste dal dr. __________ aggiungendo un calo del rendimento del 20% in qualsiasi attività a causa della verosimile miopatia, questo Tribunale non ha motivo per scostarsi dalla valutazione 27 gennaio 2010 (doc. AI 80/1-7) nella quale il consulente in integrazione, circa le attività esigibili, ha rilevato: " (…) Le possibilità di reintegrazione sono date in primo luogo dalla gamma delle attività esigibili dal profilo medico. Per definire queste ultime si confronta il profilo delle residue abilità del soggetto (esame di funzionalità fisica) con il profilo dei requisiti (= esigenze) che caratterizzano i posti di lavoro presenti sul mercato nei vari settori economici. La valutazione medica (e pratica) del caso porta a ritenere l'attività di lucidatore di orologi svolta fino ad ora esigibile nella misura del 50% (½ giornata). In alternativa, nel caso concreto, in assenza di una formazione professionale specifica, risultano proponibili unicamente attività di tipo non qualificato. Esempi di attività lavorative compatibili con il danno alla salute dell'A. sono: · Nel ramo professionale abituale egli potrebbe svolgere le mansioni di controllo della qualità; · L'A. potrebbe anche essere ingaggiato nel ramo della vendita/consulenza in gioielleria o in punti vendita che trattino questo tipo di articoli; in queste mansioni l'A. potrebbe sfruttare le competenze professionali acquisite; · In alternativa, sempre nel settore della vendita, l'A. potrebbe essere impiegato in quelle nicchie di mercato che consentono di praticare l'ergonomia imposta dai limiti invalidanti. Penso a quelle ditte/negozi che a causa delle dimensioni e del tipo di merce e del flusso della clientela, permettono di alternare la posizione come per es. quelle di elettrodomestici, di pasticcerie, di profumerie/prodotti per la cura del corpo, d'abbigliamento, di souvenir, eccetera; · Per ciò che concerne la possibilità di svolgere un'attività leggera e prevalentemente sedentaria: le aziende che trasformano le materie prime (tabacco, tessili, calzature, cuoio, preparati chimici, plastica, elettricità) sono organizzate in modo di produrre in postazioni dove la postura è prevalentemente seduta. In queste aziende i compiti sono di produzione (taglio, lucidatura, fresatura, riempimento,...) di confezione, d'imballaggio, d'assemblaggio, di controllo (verifica qualità), di stoccaggio e di spedizione. Possibilità di alternare la postura: i medesimi DL, organizzano il ciclo produttivo in modo tale d'acconsentire ai loro dipendenti d'alzarsi per brevi periodi ad es. per consegnare i prodotti finiti ad altre postazioni di trasformazione o prelevare il materiale da altre postazioni. Rammento che in queste attività, dopo circa un'ora e mezza di lavoro, sono previste pause contrattuali di 10-15 minuti; · Autista, fattorino addetto alla distribuzione e consegna a domicilio di merce non troppo pesante (es. fiori, prodotti farmaceutici). (…)" (doc. doc. AI 80/4-5) In conclusione, rispecchiando la perizia 25 novembre 2011 del dr. __________ (doc. AI 136/1-9) tutti i criteri di affidabilità e completezza richiesti dalla giurisprudenza (cfr. consid. 2.7) e non essendo provato un peggioramento dopo il mese di settembre 2011 e prima del 18 aprile 2012, a ragione l’Ufficio AI ha confermato una capacità lavorativa nell’attività abituale del 50% dall’ottobre 2008 e in un’altra attività adeguata dell’80% dal settembre 2009. In questo senso, la domanda di una perizia pluridisciplinare giudiziaria – “(…) nella denegata ipotesi in cui questo Tribunale non concordasse con i medici curanti del ricorrente, si chiede che venga esperita una nuova perizia pluridisciplinare, comprensiva di una perizia neurologica da affidare, come suggerito dal dr. med. __________, ad uno specialista in malattie neuromuscolari (…)” (I, pag. 7) – va respinta. In effetti, q uando l'istruttoria da effettuare d'ufficio conduce l'amministrazione o il giudice, in base ad un apprezzamento coscienzioso delle prove, alla convinzione che la probabilità di determinati fatti deve essere considerata predominante e che altri provvedimenti probatori non potrebbero più modificare il risultato, si rinuncerà ad assumere altre prove (valutazione anticipata delle prove; cfr. Kölz/Häner, Verwaltungsverfahren und Verwaltungsrechtspflege des Bundes, pag. 47 n. 63, Gygi, Bundesverwaltungsrechtspflege, 2a ed., pag. 274, si veda pure DTF 122 II consid. 469 consid. 41, 122 III 223 consid. 3, 119 V 344 consid. 3c con riferimenti). Un tale modo di procedere non lede il diritto di essere sentito conformemente all'art. 29 cpv. 2 Cost. (STF 9C_18/2010 del 7 ottobre 2010 consid. 5.4; DTF 124 V 94 consid. 4b, 122 V 162 consid. 1d, 119 V 344 consid. 3c con riferimenti). Va inoltre ricordato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Il ricorrente non ha del resto nemmeno prodotto il preannunciato ulteriore certificato medico del dr. __________ circa l’attuale stato di salute e relativo alle considerazioni del dr. __________ ( in sede di osservazioni 31 gennaio 2012 (doc. AI 153/1-5), confermate nel ricorso a pagina 5, si era infatti riservato “(…) la possibilità di produrre un nuovo certificato medico del dr. med. __________ circa l’attuale stato di salute dell’assicurato e circa le considerazioni del dr. med. __________ (…)” (doc. AI 153/3) ) . Alla luce del tempo trascorso nel frattempo e considerato il fatto che fosse lecito attendersi che i documenti medici preannunciati venissero prodotti “ entro un termine ragionevole”, si deve concludere che l'insorgente ha rinunciato alla produzione di ulteriori atti medici (cfr., al riguardo, STF 8C_45/2010 del 26 marzo 2010, con la quale il TF ha confermato la STCA 35.2009.86 del 10 dicembre 2009 ). 2.9.   Per quel che concerne la valutazione economica va osservato quanto segue. 2.9.1.   Per quanto riguarda il raffronto dei redditi – ricordato che secondo la giurisprudenza per il raffronto fa stato il momento dell’inizio dell’eventuale diritto alla rendita (DTF 129 V 222; cfr., pure, STFA I 600/01 del 26 giugno 2003, consid. 3.1) per cui nel caso concreto sono determinanti i dati del 2011 visto che dopo la decisione 12 agosto 2010 (con la quale gli è stato riconosciuto il diritto alla mezza rendita limitatamente al periodo dal 1. aprile al 31 agosto 2009) l’assicurato ha inoltrato una nuova domanda nel gennaio 2011 (cfr. consid. 1.4 e 2.4; art. 29 cpv. 1 e art. 28 cpv. 1 lett. b LAI) – va rilevato quanto segue. 2.9.2.   Per determinare il reddito ipotetico conseguibile dalla persona assicurata senza il danno alla salute (reddito da valido), occorre stabilire quanto la stessa, nel momento determinante (corrispondente all’inizio dell’eventuale diritto alla rendita), guadagnerebbe, secondo il grado di verosimiglianza preponderante, quale persona sana (DTF 129 V 222 consid. 4.3.1. pag. 224 con riferimento). Tale reddito dev’essere determinato il più concretamente possibile. Di regola ci si fonderà sull’ultimo reddito che la persona assicurata ha conseguito prima del danno alla salute, se del caso adeguato al rincaro e all’evoluzione reale dei salari (cfr. STF 8C_334/2008 del 26 novembre 2008; STF 9C_181/2008 del 23 ottobre 2008, DTF 129 V 222 consid. 4.3.1. pag. 224), o comunque sul salario che potrebbe essere conseguito in un posto di lavoro identico nella stessa azienda o in un’azienda simile. Nel caso in cui non fosse possibile quantificare in maniera attendibile il reddito ipotetico che l’assicurato avrebbe potuto conseguire senza invalidità, si farà riferimento ai dati empirici o statistici (STF 8C_334/2008 del 26 novembre 2008; VSI 1999 pag. 248 consid. 3b). Per il resto, occorre tenere conto del principio secondo cui – in assenza di indizi concreti che impongano una diversa valutazione – la persona assicurata avrebbe di regola, e conformemente all'esperienza generale, continuato l'attività precedentemente svolta senza invalidità (RAMI 2000 no. U 400 pag. 381 consid. 2a). In tale contesto la normale evoluzione professionale va senz'altro considerata. Tuttavia gli indizi che l'assicurato avrebbe intrapreso una carriera e percepito un salario più elevato devono essere concreti (DTF 96 V 29 pag. 30; RAMI 1993 no. U 168 pag. 100 consid. 3b). La mera dichiarazione d'intenti non è pertanto sufficiente; necessario è infatti che tale intenzione sia suffragata da passi concreti, quale ad esempio la partecipazione a corsi ecc. (VSI 2002 pag. 161 consid. 3b [I 357/01] e dottrina citata). In concreto, nel 2011 – partendo da un reddito annuo per il 2010 di fr. 54'802.65 indicati dall’ultimo datore di lavoro (doc. AI 138/1) e aggiornati al 2011 (aumentati del 1% per il 2011; cfr. la tabella B10.2 relativa all’evoluzione dei salari nominali settore secondario in La Vie économique 12-2012 pag. 91) – si ottiene un reddito da valido di fr. 55'350.67 (54'802.65 aumentati dell’1% = 55'350.67). 2.9.3.   Per quel che concerne il reddito da invalido, secondo la giurisprudenza,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pag. 332 consid. 3c, 1989 pag.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137 V 73 consid. 5.2; 126 V 80 consid. 5b/cc).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I 222/04 del</w:t>
      </w:r>
    </w:p>
    <w:p>
      <w:r>
        <w:rPr>
          <w:b/>
        </w:rPr>
        <w:t>E. 2</w:t>
      </w:r>
    </w:p>
    <w:p>
      <w:r>
        <w:t>Verosimile miopatia del cingolo scapolare, esame elettromiografico evocativo, biopsia muscolare negativa. Per quanto riguarda le limitazioni funzionali in relazione con la problematica degenerativa osteoarticolare della colonna cervicale sono da tenere conto delle limitazioni che rispecchiano quelle elencate dal paziente, vale a dire un'impossibilità a mantenere la stessa posizione in modo prolungato, l'esecuzione di movimenti ripetitivi con gli arti superiori, mantenimento della posizioni con gli arti sopra la testa, così come sono già stati elencati in dettaglio e valutati dal Dr. __________ nella sua valutazione. Vi si aggiunge inoltre una limitazione legata alla verosimile miopatia, che causa una scemata capacità di sviluppare forza intensa ed isometrica, unitamente ad una diminuzione della capacità a sostenere ritmi di lavoro serrati e ad un affaticamento precoce. Questa situazione comporta un calo lineare in tutte le performance lavorative valutabile intorno al 20%, in aggiunta alle limitazioni scaturite dalla problematica degenerativa cervicale, da intendersi come diminuzione del rendimento nell'arco di un'intera giornata lavorativa. Concretamente non è possibile ipotizzare un rientro nella sua precedente postazione di lavoro con ritmi superiori al 50%, intesi come rendimento della capacità lavorativa su un periodo completo di lavoro, dettati soprattutto dal mantenimento obbligatorio della stessa posizione di lavoro durante quasi tutto l'arco della giornata. In un'attività adeguata, in cui l'assicurato possa modificare a suo piacimento le posizioni di lavoro e variarle senza limitazioni, è ipotizzabile una capacità di lavoro fino al 80%. Solo in situazioni in cui le attitudini fisiche vengano completamente annullate, si potrebbe ipotizzare una ripresa al 100% delle capacità lavorative (come ad esempio in un contesto di formazione prettamente teorica). Attualmente lavora come dipendente presso la Sagl creata ad hoc con la moglie, in qualità di orafo, svolgendo tutte le attività, a rotazione, potendo modificare la sua posizione di lavoro secondo i sintomi percepiti. In questa situazione sente di riuscire progressivamente a migliorare e sue capacità lavorative, oltre il 50%. Non ritengo tuttavia ipotizzabile una capacità lavorativa completa, in questo tipo di lavoro, a causa della fortemente verosimile problematica muscolare miopatica. Dal punto di vista del morale non ho riscontrato particolari alterazioni o disturbiche possono influire in modo significativo sulle capacità di lavoro, l'assicurato sta d'altronde già mettendo in atto parte delle raccomandazioni, lavorando attualmente secondo i suoi ritmi si rende conto che riesce a lavorare anche leggermente più del 50%, percentuale che pensa di poter aumentare ulteriormente nel corso delle prossime settimane. Si potrebbero tenere in considerazione misure di riqualifica professionale, verso posti di lavoro che tengano in considerazioni le limitazioni già espresse, eventualmente nel ramo della vendita o della consulenza professionale come orafo. Non appaiono evidenti limitazioni della capacità di apprendimento, se dispensato in lingua italiana. Concretamente l'ottenimento del certificato di capacità nel suo ramo lavorativo dovrebbe essere fortemente auspicato, con in seguito possibilità di impiego quale formatore. Dal punto di vista terapeutico è importante mantenere un controllo riguardo all'esecuzione degli esercizi di rinforzo della muscolatura cervicale che esegue a casa, per la problematica miopatica non vi sono invece particolari altre misure da intraprendere. (…)" (doc. AI 136/8-9) L’Ufficio AI – visto anche il rapporto finale 6 dicembre 2011 e le annotazioni 6 febbraio 2012 del dr. __________ (doc. AI 137/1-3 e 156/1) – con decisione 18 aprile 2012 ha negato all’assicu-rato il diritto a prestazioni (doc. AI 161/1-3). 2.7.   Per costante giurisprudenza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w:t>
      </w:r>
    </w:p>
    <w:p>
      <w:r>
        <w:rPr>
          <w:b/>
        </w:rPr>
        <w:t>E. 2.10</w:t>
      </w:r>
    </w:p>
    <w:p>
      <w:r>
        <w:t>Secondo l’art. 17 cpv. 1 LAI l’assicurato ha diritto alla formazione in una nuova attività lucrativa, se la sua invalidità esige la riformazione professionale e se con questa la capacità al guadagno possa essere presumibilmente conservata o migliorata, in misura essenziale. Invalido ai sensi dell’art. 17 LAI è un assicurato che, a causa del tipo e della gravità del danno alla salute subito, patirebbe senza una riformazione professionale, una perdita di guadagno pari almeno al 20% (DTF 124 V 110 consid. 2b, cfr. anche STCA del 31 ottobre 2011 [32.2011.96]). Inoltre con STF 9C_734/2010 del 18 maggio 2011 il TF, in un caso in cui un’assicurata invalida al 40% (percentuale calcolata secondo il metodo misto: consid. A in fine) aveva chiesto di essere messa a beneficio di provvedimenti integrativi di natura professionale, ha affermato che: " (…) Sennonché, a prescindere dalle argomentazioni esposte nel giudizio impugnato, cui si rinvia per brevità, l’insorgente sembra dimenticare che nel momento determinante della decisione amministrativa in lite le si presentava un ventaglio relativamente ampio di professioni (leggere e ripetitive, poco qualificate) possibili che non richiedevano necessariamente la messa in atto di particolari misure di reintegrazione professionale (cfr. per analogia sentenze 9C_673/2009 del 14 aprile 2010 consid. 6.2, 9C_753/2008 del 26 ottobre 2009 consid. 3.5 e U 463/00 del 28 ottobre 2003 consid. 3.3). Già solo per questo motivo, la richiesta non può dunque trovare accoglimento. (…)" (STF 9C_734/2010 del 18 maggio 2011, consid. 6) Ne consegue che a giusta ragione l’Ufficio AI ha negato il diritto a provvedimenti professionali visto che anche nella presente fattispecie – come indicato dalla consulente nel rapporto finale del 27 gennaio 2010 (doc. AI 80/1-7), in particolare al punto concernente le attività esigibili (doc. AI 80/4-5) riprodotto in esteso al consid. 2.8 – l’insorgente gode di un ampio ventaglio di professioni possibili che non richiedono particolari misure di reintegrazione professionale. Del resto la stessa consulente quanto alle proposte formative ha concluso che “(…) in considerazione degli aspetti sopra esposti e in assenza di una formazione di base, non è possibile entrare nel merito di provvedimenti professionali volti a mantenere o migliorare la capacità di guadagno. Su richiesta scritta dell’A. si potrà valutare l’attivazione del nostro servizio di aiuto al collocamento (…)” (doc. AI 80/7). 2.11.   In simili circostanze, visto tutto quanto precede, è quindi a ragione che l’Ufficio AI ha negato il diritto a prestazioni. 2.12.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e il rifiuto dell’assistenza giudiziaria (come si vedrà al prossimo considerando), le spese per fr. 500.-- sono poste a carico del ricorrente. 2.13.   L’assicurato ha formulato istanza di assistenza giudiziaria con gratuito patrocinio. I presupposti (cumulativi) per la concessione dell’assistenza giudiziaria sono in principio dati se l’istante si trova nel bisogno, se l’intervento dell’avvocato è necessario o perlomeno indicato e se il processo non è palesemente privo di esito positivo ( DTF 125 V 202 consid. 4a, 372 consid. 5b e riferimenti, cfr. anche artt. 2 e 3 Lag.). Nella presente fattispecie non risulta soddisfatto il requisito della probabilità di esito favorevole. Tale presupposto difetta quando le possibilità di vincere la causa sono così esigue che una persona di condizione agiata, dopo ragionevole riflessione, rinuncerebbe al processo in considerazione delle spese cui si esporrebbe (RAMI 1994 pag. 78; DTF 125 II 275 consid. 4b, 119 Ia 251). Dopo un esame forzatamente sommario, sulla base degli atti all’inserto, la presente vertenza appariva sin dall’inizio destinata all'insuccesso in quanto le prospettive di esito favorevole erano considerevolmente minori dei rischi di perdere la causa. In effetti, le valutazioni medico-teorica ed economica hanno permesso di accertare con la dovuta chiarezza il grado d’invalidità e l’insorgente, anche se patrocinato da un legale, non ha apportato alcun valido elemento atto a contraddire o a mettere in dubbio tali valutazioni, in particolare quella medica. All’insorgente che, lo si ribadisce, in corso di procedura ricorsuale non ha prodotto alcuna documentazione medica idonea a contestare le valutazioni del perito dr. __________ e dei medici SMR, non poteva sfuggire la necessità di documentare debitamente le allegazioni secondo le quali le valutazioni peritali (si trattava di una perizia neurologica che confermava una precedente valutazione del dr. __________ sulla base della quale, con decisione 12 agosto 2010 cresciuta incontestata in giudicato, l’Ufficio AI aveva riconosciuto il diritto ad una mezza rendita dal 1. aprile al 31 agosto 2009) non fossero valide e/o le ragioni che rendessero verosimile una rilevante modifica del suo stato di salute subentrata prima della decisione impugnata del 18 aprile 2012. In simili condizioni, non essendo realizzato uno dei presupposti (cumulativi) l'istanza tendente all’esonero delle spese e tasse di giustizia e all’ammissione del gratuito patrocinio è respinta.</w:t>
      </w:r>
    </w:p>
    <w:p>
      <w:r>
        <w:rPr>
          <w:b/>
        </w:rPr>
        <w:t>E. 4</w:t>
      </w:r>
    </w:p>
    <w:p>
      <w:r>
        <w:t>pag. 261; 115 V 133 consid. 2 pag. 134; 114 V 310 consid. 3c pag. 314; 105 V 156 consid. 1 pag. 158). Spetta in seguito al consulente professionale, avuto riguardo alle indicazioni sanitarie, valutare quali attività professionali siano concretamente ipotizzabili (Meyer, Bundesgesetz über die Invalidenversicherung, in: Rechtsprechung des Bundesgerichts zum Sozialversiche-rungsrecht, 2010, ad art. 28a, pag. 348).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Per quel che concerne il Servizio di Accertamento Medico (SAM) dell'assicurazione invalidità, l'Alta Corte nella DTF 132 V 376 ha rilevato che se un Centro d'accertamento medico è incaricato di rendere una perizia, devono essere osservati i diritti di partecipazione conferiti dall' art. 44 LPGA (consid. 6 e 7). In merito al valore probatorio delle perizie SAM, sotto il profilo dell'indipendenza, dell'equità del processo e della parità delle armi vedi la DTF 136 V 376 .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Se vi sono dei rapporti medici contraddittori, il giudice non può evadere la procedura senza valutare l'intero materiale e indicare i motivi per cui egli si fonda su un rapporto piuttosto che su un altro (STF 8C_535/2007 del 25 aprile 2008). 2.8.   Nell’evenienza concreta, richiamata la suesposta giurispru-denza in materia di valore probatorio di rapporti medici, questo Tribunale non intravede ragioni che gli impediscano di far proprie le conclusioni cui sono giunti il perito dr. __________ e il dr. __________, i quali hanno compiutamente valutato le differenti affezioni di cui l’assicurato è portatore e, sulla base della documentazione medica agli atti, hanno concluso per un’incapacità lavorativa nell’attività abituale del 50% dall’ottobre 2008 e in un’attività adeguata rispettosa dei limiti funzionali posti dello 0% dal maggio 2009 e del 20% dal settembre 2011. Infatti il dr. __________, nella perizia 25 novembre 2011 che si basa sulla visita del 2 settembre 2011 (doc. AI 136/1-9) – dopo aver confermato il rapporto 30 settembre 2009 (doc. AI 155/43-51) nel quale il dr. __________, FMH in malattie reumatiche, fisiatria e riabilitazione, ritenute le limitazioni funzionali poste, aveva concluso che “(…) il lavoro svolto di lucidatore di oggetti preziosi richiede regolarmente mansioni solo parzialmente compatibili con le presenti limitazioni che appaiono per intanto quelle definitive, giustificando quindi un’ulteriore e permanente incapacità lavorativa nella misura del 50% (inteso come misto tra resa ridotta e presenza ridotta). Per un’attività lucrativa consone alle sue presenti risorse il signor RI 1 risulta dal profilo medico-teorico invece abile in forma normale (…)” (doc. AI 155/49) rilevando che “(…) vi si aggiunge inoltre una limitazione legata alla verosimile miopatia, che causa una scemata capacità di sviluppare forza intensa ed isometrica, unitamente ad una diminuzione della capacità a sostenere ritmi di lavoro serrati e ad un affaticamento precoce. Questa situazione comporta un calo lineare in tutte le performance lavorative valutabile intorno al 20%, in aggiunta alle limitazioni scaturite dalla problematica degenerativa cervicale, da intendersi come diminuzione del rendimento nell’arco di un’intera giornata lavorativa. (…)” (doc. AI 136/8-9) – ha concluso che “(…) concretamente non è possibile ipotizzare un rientro nella sua precedente postazione di lavoro con ritmi superiori al 50%, intesi come rendimento della capacità lavorativa su un periodo completo di lavoro, dettati soprattutto dal mantenimento obbligatorio della stessa posizione di lavoro durante quasi tutto l’arco della giornata. In un’atti-vità adeguata, in cui l’assicurato possa modificare a suo piacimento le posizioni di lavoro e variarle senza limitazioni, è ipotizzabile una capacità di lavoro fino all’80% (…)” (doc. AI 136/9). Inoltre, nelle motivazioni della decisione 12 agosto 2010 (doc. AI 93/1-3) – decisione, questa, cresciuta incontestata in giudicato per quanto attiene al riconoscimento del diritto ad una mezza rendita dal 1. aprile al 31 agosto 2009 (cfr. consid.</w:t>
      </w:r>
    </w:p>
    <w:p>
      <w:r>
        <w:rPr>
          <w:b/>
        </w:rPr>
        <w:t>E. 5</w:t>
      </w:r>
    </w:p>
    <w:p>
      <w:r>
        <w:t>settembre 2006). S e una persona assicurata, per motivi estranei all'invalidità, ha realizzato un reddito considerevolmente inferiore alla media senza che vi si sia spontaneamente accontentata, si procede in primo luogo a un parallelismo dei due redditi di paragone. In pratica, questo parallelismo può avvenire a livello di reddito da valido aumentando in maniera adeguata il reddito effettivamente conseguito oppure facendo capo ai valori statistici oppure ancora a livello di reddito da invalido mediante una riduzione adeguata del valore statistico. In una seconda fase, occorre esaminare la questione di una deduzione dal reddito da invalido ottenuto sulla base dei valori medi statistici. A questo riguardo, va tenuto presente che i fattori estranei all'invalidità di cui si dovesse già aver tenuto conto con il parallelismo dei redditi di raffronto non possono essere presi in considerazione una seconda volta nell'ambito della deduzione per circostanze personali e professionali ( DTF 134 V 322). Quando il reddito da valido differisce considerevolmente dal salario statistico riconosciuto nello specifico settore economico, il TF ha nel frattempo stabilito, anche in casi ticinesi (cfr. ad esempio sentenza 8C_44/2009 del 3 giugno 2009 consid. 4), che se il guadagno effettivamente conseguito diverge di almeno il 5 % dal salario statistico usuale nel settore, esso è considerevolmente inferiore alla media ai sensi della DTF 134 V 322 consid. 4 pag. 325 e può giustificare – soddisfatte le ulteriori condizioni – un parallelismo dei redditi di paragone, fermo restando però che questo parallelismo si effettua soltanto per la parte percentuale eccedente la soglia del 5% ( DTF 135 V 297 e STF 9C_1033/2008 e 9C_1038/2008 del 15 gennaio 2010 consid. 5.5). Nel 2010, utilizzando i dati forniti dalla tabella TA1 elaborata dall'Ufficio federale di statistica, il ricorrente, svolgendo un’at-tività semplice e ripetitiva, livello di qualifica 4, avrebbe potuto realizzare un reddito annuo ipotetico da invalido pari a fr. 61'924.62 ( fr. 4'901.-- [ultimo dato disponibile valido per il 2010] aggiornati al 2011 e riportati su 41.7 ore [ cfr. tabella B 10.2 e B 9.2, pubblicata in La Vie économique, 12-2012, pag. 90-91 ] moltiplicati per 12 [ ritenuto che la quota di tredicesima è già compresa, cfr. STFA U 274/98 del 18 febbraio 1999, consid. 3a] ). Presso il suo ultimo datore di lavoro, nel 2011, l’insorgente avrebbe percepito un salario di fr. 55'350.67 (cfr. consid. 2.9.2). Questo salario è inferiore a quello realizzato, nello stesso anno, in media a livello svizzero dai lavoratori del settore industria manifatturiera (Tabella TA1 2010 attività manifatturiere, p.to 10-33, livello di qualifica 4: fr. 5’192.-- aggiornati al 2011 riportati su 41.2 ore [ cfr. tabella B 10.2 e 9.2, pubblicata in La Vie économique, 12-2012, settore C industria manifatturiera pag. 90-91 ] moltiplicati per 12 [ ritenuto che la quota di tredicesima è già compresa, cfr. STFA U 274/98 del 18 febbraio 1999, consid. 3a] = fr. 64'814.85 ). Conformemente alla giurisprudenza federale succitata e posto che dall’incarto non emergono indizi a favore del fatto che fosse intenzione dell’assicurato accontentarsi di un guadagno modesto, il reddito statistico da invalido ( fr. 61'924.62 ) va dunque ridotto del 9.61% (percentuale corrispondente al gap salariale applicabile [fr. 55'350.67 contro fr. 64'814.85 danno un gap del 14.61% che va ridotto dei primi 5 punti]) e si attesta pertanto a fr. 55'973.66 (fr. 61'924.62 ridotti del 9.61% = fr. 55'973.66 ). Ritenuta una capacità lavorativa dell’80% in un’attività adeguata e applicata la riduzione del 10% – nella nota 13 dicembre 2011 sub doc. AI 139/3-4 che concerne le riduzioni al reddito ipotetico da invalido si conclude che “(…) visto quanto espresso in precedenza, si stabilisce una riduzione al reddito da invalido del/lo 10% per attività leggere e del/lo 0% per altri fattori di riduzione (…)” (doc. AI 139/4); va qui ricordato che il giudice non può senza valido motivo sostituire il suo apprezzamento a quello degli organi dell’assicurazione (DTF 137 V 73 consid. 5.2; 126 V 80 consid. 5b/cc) – il reddito ipotetico da invalido ammonta a fr. 40'301.03 ( fr. 55'973.66 x 80% ridotti del 10% = fr. 50'376.29 ). 2.9.4.   Ritenuti quindi un reddito da valido di fr 55'350.67 (cfr. consid. 2.9.2) e da invalido di fr. 40'301.03 (cfr. consid. 2.9.3), si ottiene un grado d’invalidità del 27% ([55'350.67 - 40'301.03 ] x 100 : 55'350.67 = 27.18% arrotondato al 27% secondo la giurisprudenza di cui alla DTF 130 V 121 consid. 3.2) che non dà diritto ad una rendita d’invalidità (cfr. consid.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