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32.2012.111 vom 22. März 2012</w:t>
      </w:r>
    </w:p>
    <w:p>
      <w:r>
        <w:t>TI Tribunale d'appello, 2012-03-22, IT</w:t>
      </w:r>
    </w:p>
    <w:p>
      <w:r>
        <w:rPr>
          <w:b/>
        </w:rPr>
        <w:t xml:space="preserve">Quelle: </w:t>
      </w:r>
      <w:r>
        <w:t>https://mcp.opencaselaw.ch/entscheid/ti_gerichte_32.2012.111</w:t>
      </w:r>
    </w:p>
    <w:p>
      <w:r>
        <w:t>FR: TI_GERICHTE 32.2012.111 du 22 mars 2012</w:t>
      </w:r>
    </w:p>
    <w:p>
      <w:r>
        <w:t>IT: TI_GERICHTE 32.2012.111 del 22 marzo 2012</w:t>
      </w:r>
    </w:p>
    <w:p>
      <w:pPr>
        <w:pStyle w:val="Heading2"/>
      </w:pPr>
      <w:r>
        <w:t>Regeste</w:t>
      </w:r>
    </w:p>
    <w:p>
      <w:r>
        <w:t>Assicurato sofferente di sindrome depressiva ricorrente. Rinvio all'amministrazione per ulteriori accertamenti in quanto la valutazione psichiatrica è stata limitata ad un solo incontro., poco dopo la dimissione dell'assicurato da una clinica specialistica</w:t>
      </w:r>
    </w:p>
    <w:p>
      <w:pPr>
        <w:pStyle w:val="Heading2"/>
      </w:pPr>
      <w:r>
        <w:t>Erwägungen</w:t>
      </w:r>
    </w:p>
    <w:p>
      <w:r>
        <w:rPr>
          <w:b/>
        </w:rPr>
        <w:t>E. 17</w:t>
      </w:r>
    </w:p>
    <w:p>
      <w:r>
        <w:t>LPGA (DTF 130 V 349 ss.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Queste norme sono applicabili non soltanto in caso di revisione della rendita, ma anche di assegnazione con effetto retroattivo di una prestazione limitata nel tempo (STFA 29 maggio 1991 nella causa St.; RCC 1984 p. 137). 2.5. Nel caso in esame, dal punto di vista medico l'Ufficio AI ha ordinato una perizia multidisciplinare esperita dal SAM. Dal referto, datato 8 luglio 2011 (doc. AI 31), risulta che i periti hanno fatto capo a tre consultazioni specialistiche esterne, di natura psichiatrica (dr. __________), neurologica (dr. __________) ed ortopedica (dr. __________). Sulla base delle risultanze dei singoli consulti e degli accertamenti pluridisciplinari ambulatoriali eseguiti presso il citato centro, i periti hanno posto le seguenti diagnosi: " (…) 5.1      Diagnosi con influenza sulla capacità lavorativa: Scompenso del narcisismo, con sindrome depressiva ricorrente, episodio attuale di gravità media, con sindrome biologica ICD-10 F 33.11. Sindrome somatoforme da dolore persistente ICD-10 F 45.4. Sindrome cervicospondilogena cronica con tendenza alla generalizzazione, con/su: -     piccola ernia discale C3-C4 recessale a ds. senza neuro compressione (MRI 12.7.2010); -     alterazioni degenerative plurisegmentali di medio importanza, senza neuro compressione; -     alterazioni degenerative C4-C4, C5-C6 e C6-C7 senza neuro compressione; -     modiche alterazioni degenerative multisegmentali dorsali. 5.2      Diagnosi senza influenza sulla capacità lavorativa: Emisindrome sensitivomotoria nell'ambito di una sindrome algica diffusa, predominante all'emicorpo ds., con forte componente psicogena. Stato frattura dell'osso piramidale del carpo sin. il 14.5.2010, guarita senza conseguenze. Osteopenia anamnestica. Ipotiroidismo sostituito. Sovrappeso corporeo (BMI 27%). (…)" (Doc. AI 31/17-18) Tenuto conto delle patologie invalidanti reumatologiche e psichiatriche, il SAM ha valutato una capacità lavorativa globale del 20% nell’attività da ultimo esercitata dall’assicurata; per il periodo precedente è stata valutata un’inabilità in qualsiasi attività del 50% dal 17 febbraio 2010 e del 100% dal 14 maggio 2010). In attività adeguate, i periti hanno rilevato: " (…) Per le sole ragioni mediche l'A. è da considerare in grado di svolgere altre attività, meglio adatte al suo stato di salute, rispettose dei limiti descritti in ambito reumatologico, nella misura del 40% (orario di lavoro sull'arco di ca. 4-5 ore al giorno con ridotto rendimento dovuto alle limitazioni sul piano psichiatrico) a decorrere da fine aprile 2011. In questo ambito, per attività con mansionario di tipo leggero, rispettoso delle regole d'ergonomia della schiena e senza l'esigenza di movimenti eccessivamente ripetitivi con gli arti superiori, soprattutto attorno e sopra l'orizzontale, le limitazioni descritte sul piano reumatologico e psichiatrico non vanno sommate, bensì integrate in quanto si sovrappongono. (…)" (Doc. AI 31/25) L’assicurata contesta la succitata valutazione medico-teorica, in particolare il miglioramento (aprile 2011) della situazione valetudinaria dal punto di vista psichiatrico.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 31; Pratique VSI 3/1997 p.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 2; SZS 1988 pagg. 329 e 332; ZAK 1986 p. 189; Locher, Grundriss des Sozialversicherungsrechts, Berna 2003, p. 453). In una sentenza pubblicata nella Pratique VSI 2001 p.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 108 consid. 3b)aa e riferimenti citati; STFA I 462/05 del 25 aprile 2007; STFA U 329/01 ed U 330/01 del 25 febbraio 2003). Nella DTF 125 V 351 (= SVR 2000 UV Nr. 10 p.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w:t>
      </w:r>
    </w:p>
    <w:p>
      <w:r>
        <w:rPr>
          <w:b/>
        </w:rPr>
        <w:t>E. 18</w:t>
      </w:r>
    </w:p>
    <w:p>
      <w:r>
        <w:t>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se vi sono dei rapporti medici contraddittori, il giudice non può evadere la procedura senza valutare l'intero materiale ed indicare i motivi per cui egli si fonda su un rapporto piuttosto che su un altro (STF 8C_535/2007 del 25 aprile 2008, STFA I 462/05 del 25 aprile 2007). 2.7. Nell’evenienza concreta, questo Tribunale chiamato a verificare se lo stato di salute della ricorrente è stato accuratamente vagliato dall’amministrazione prima dell’emissione della decisione impugnata, dopo attenta analisi della documentazione medica agli atti, non può confermare la valutazione medico-teorica della residua capacità lavorativa posta alla base della decisione contestata in quanto la problematica psichiatrica, a differenza delle patologie somatiche, non è stata chiarita in modo soddisfacente. In particolare, l’assicurata contesta il miglioramento della capacità lavorativa per motivi psichiatrici. Al riguardo essa fa riferimento al rapporto 16 aprile 2012 del suo psichiatra curante, dr. __________, il quale ha diagnosticato una sindrome depressiva ricorrente con episodi gravi di lunga durata (ICD:F 33.2) e sindrome somatoforme da dolore persistente (ICD 10: F45.4), concludendo per un’inabilità lavorativa del 100%. La prognosi è stata ritenuta incerta e non sono stati individuati elementi indicanti un possibile miglioramento (sub. doc. A3). Nel successivo rapporto 16 aprile 2012, esaminata la perizia 15 aprile 2011 del dr. __________ eseguita nell’ambito della perizia SAM, lo psichiatra curante ha rilevato: " (…) Il rapporto peritale del dr. __________, seppur in modo sintetico, riporta l'anamnesi, l'esame psichico e la sintomatologia della paziente in modo sostanzialmente condiviso dalla mia valutazione, dai colleghi dell'Ospedale di __________ e anche dalla dott.ssa med. __________ nel settembre 2010 ha visitato la paziente per conto della __________. La paziente è, quindi, valutata in maniera univoca come affetta da una sindrome depressiva con evidente inibizione psicomotoria. Il dr. __________ e i colleghi del SAM hanno valutato, alla loro osservazione, come la gravità della sindrome depressiva fosse media, mentre la mia osservazione dal settembre 2010 e quella dei colleghi di __________ durante il ricovero è di una sindrome depressiva grave. La sindrome depressiva ricorrente presenta tipicamente un andamento ciclico con fase di aggravamento a fasi di miglioramento. Nel caso della signora RI 1 non ho mai assistito ad un miglioramento significativo e duraturo della sintomatologia depressiva e della conseguente inibizione psicomotoria. Per questo motivo ritengo che la diagnosi meglio corrispondente alla situazione globale della paziente sia quella di sindrome depressiva ricorrente con episodi gravi di lunga durata (ICD 10: F 33.2) associata a sindrome somatoforme da dolore persistente (ICD 10: F 45.4). Ricorso, inoltre, che già la dr.ssa Jorno nel rapporto del settembre 2010 descriveva una prognosi incerta ed anche il dr. __________, nella sua valutazione peritale, ribadisce l'incertezza della prognosi. Il collega, comprensibilmente, auspica che la terapia psichiatrica possa portare un miglioramento delle condizioni tali da poter permettere un recupero almeno parziale della capacità lavorativa. Purtroppo, nonostante la terapia farmacologica a dosaggi elevati, l'evoluzione non è stata positiva e non vi sono elementi che attualmente facciano prevedere un miglioramento significativo. Un obbiettivo terapeutico realistico appare quello di diminuire almeno in parte la sofferenza soggettiva della paziente e tentare di raggiungere una condizione di migliore adeguamento alla vita quotidiana, ma mi sembra davvero improbabile che possa essere recuperata una capacità lavorativa realisticamente utilizzabile sul mercato del lavoro." (Doc. A3) Interpellato dal SAM, con scritto 25 maggio 2012 il perito dr. __________ ha preso posizione in merito ai due succitati rapporti: " (…) Il collega Dr. __________ esprime una diversa valutazione del grado di inabilità lavorativa psichiatrica partendo da una diagnosi che differisce dalla mia non tanto nella sostanza dell'inquadramento nosografico quanto nel livello appurato di gravità della sintomatologia depressiva correlata. In particolare nel rapporto medico del 05.04.2012 il collega Dr. __________ segnala una sintomatologia depressiva rimasta pressoché costante da settembre 2010 in avanti con brevi periodi di miglioramento mentre nella successiva lettera del 16.04.2012 dichiara di non avere assistito a miglioramento significativi e duraturi della sintomatologia depressiva stessa concludendo che la diagnosi meglio corrispondente alla situazione globale della paziente fosse quella di sindrome depressiva ricorrente con episodi gravi di lunga durata piuttosto che quella da me indicata di sindrome depressiva ricorrente di gravità media. La differenza dunque a mio modo di vedere non è di tipo sostanziale ma consiste nella quantificazione del danno arrecato al funzionamento psicologico dove rimango del parere indicato nel mio rapporto avendo riscontrato un seppur lieve miglioramento della sintomatologia depressiva a partire da dopo il ricovero stazionario effettuato presso l'Ospedale di __________." (Doc. VII/3) In effetti, nella perizia del 7 settembre 2010 eseguita per conto dell’assicuratore LAINF, la dr.ssa __________ aveva diagnosticato una sindrome da dolore somatoforme persistente (ICD 10 F 45.4), con un’inabilità anche in un’ipotetica attività adeguata. Definendo la prognosi come incerta, essa non aveva tuttavia escluso, grazie ad una presa a carico specialistica, un ripristino dell’abilità lavorativa nella misura del 50% (doc. AI 19/7). L’assicurata ha in seguito trascorso quasi quattro mesi (dal 27 novembre 2011 al 19 marzo 2011) presso la Clinica psichiatrica di __________. Il trattamento ivi effettuato le ha portato giovamento, tant’è che nel rapporto di uscita 28 marzo 2011 è stato riportato: " (…) Questi trattamenti hanno dato sollievo alla paziente, riducendo la sintomatologia iniziale. Le algie, seppur con intensità ridotta, sono comunque persistite durante l'intera degenza. La paziente, grazie alle modifiche farmacologiche apportate, è apparsa più loquace, sorridente, attiva, con tono dell'umore migliorato e meno sofferente. In reparto, dopo un primo periodo di degenza caratterizzato da ritiro sociale importante, la paziente è apparsa più interessata alle dinamiche ed ha partecipato positivamente alle attività di gruppo. Anche i congedi sono migliorati dopo la rivalutazione farmacologica. La signora __________, consapevole dei benefici riportati durante la degenza, ha chiesto ed ottenuto la dimissione, che è avvenuta in data 19.03.11, in condizioni migliorate rispetto all'ingresso. La paziente riprenderà il trattamento psichiatrico a livello ambulatoriale. (…)" (Doc. AI 31/47) Molto verosimilmente allorquando l’assicurata è stata vista dal perito dr. __________ (il 13 aprile 2011) gli effetti benefici di tale cura erano (ancora) presenti, effetti che, stando a quanto attestato dallo psichiatra curante nel citato rapporto 5 aprile 2012, sono scemati, benché l’interessata continui a seguire un trattamento specialistico. Nel successivo già citato scritto 16 aprile 2012 il dr. __________, che segue l’assicurata dal 29 settembre 2010, ha del resto sostenuto di non aver mai assistito ad un miglioramento significativo e duraturo della sintomatologia depressiva e della conseguente inibizione psicomotoria. Certo che nella presa di posizione 25 maggio 2012 il perito dr. __________ ha ribadito di aver riscontrato un seppur lieve miglioramento della sintomatologia depressiva a seguito del citato ricovero, ma è altrettanto vero che, come già evidenziato, la visita peritale è avvenuta un mese dopo le dimissioni dalla Clinica di __________ e nel frattempo, rispetto alla decisione contestata del</w:t>
      </w:r>
    </w:p>
    <w:p>
      <w:r>
        <w:rPr>
          <w:b/>
        </w:rPr>
        <w:t>E. 22</w:t>
      </w:r>
    </w:p>
    <w:p>
      <w:r>
        <w:t>marzo 2012, che delimita dal punto di vista temporale il potere cognitivo del giudice delle assicurazioni sociali (DTF 132 V 215 consid. 3.1.1 pag. 220 con riferimenti), è trascorso quasi un anno. In questo contesto va rilevato che il Tribunale federale - a proposito del principio secondo cui alle certificazioni del medico curante, anche se specialista, va riconosciuto un valore di prova limitato in ragione del rapporto di fiducia che lo lega al suo paziente - ha già avuto modo di sottolineare che non va tuttavia dimenticata la potenziale forza dei rapporti del medico curante, alla luce del fatto che quest’ultimo ha l’occa-sione di osservare il paziente durante un periodo di tempo prolungato (cfr. Pladoyer 3/09 p. 74 e STF 9C_468/2009 del 9 settembre 2009; D. Cattaneo, in “ Les expertises en droit des assurances sociales, in Cahiers genevois et romands de sécurité sociale n° 44-2010 pag. 124). Va poi ricordato che nel caso in esame l’assicurata è portatrice di una sindrome depressiva ricorrente ed è stata vista solo una volta dal perito psichiatrico. Al riguardo va evidenziato che il Tribunale amministrativo federale, in una sentenza C-2693/2007 del 5 dicembre 2008 in materia di prestazioni AI per assicurati residenti all’estero, dopo avere rilevato che la patologia psichiatrica che affliggeva l’assicurato (sindrome depressiva di gravità medio grave) fosse caratterizzata da fasi di quiescenza e fasi di riacutizzazione, ha ritenuto non sufficientemente probante la valutazione psichiatrica peritale eseguita da uno specialista in psichiatria, fondata su un unico colloquio anziché, come sarebbe stato più opportuno, estendersi su di un periodo di tempo più lungo, con colloqui approfonditi ed accompagnata dall’esecuzione di test indicativi e da un’attenta analisi delle dichiarazioni del paziente, giurisprudenza fatta propria anche da questo Tribunale (cfr. STCA 32.2012.92 del 1° ottobre 2012, 32.2011.200 del 19 gennaio 2012, 32.2010.308 del 19 maggio 2011 e 32.2010.137 del 21 marzo 2011). Pertanto, a mente del TCA, in presenza della natura labile della malattia extra-somatica dell’assicurata, l’amministrazione non poteva basare il proprio giudizio su una valutazione peritale fondata su un solo colloquio, ma avrebbe dovuto chiedere al perito di effettuare un numero maggiore di osservazioni. N ella citata sentenza 137 V 210 (cfr. consid. 2.6.) il Tribunale federale ha precisato in quali casi il Tribunale cantonale deve allestire direttamente una perizia giudiziaria e in quali casi può rinviare gli atti all'assicuratore per un complemento istruttorio, tra l’altro per accertare problematiche non completamente risolte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sottolineatura del redattore), ciò che corrisponde alla fattispecie concreta. In queste circostanze, gli atti sono rinviati all’amministrazione affinché sottoponga nuovamente il caso al dr. __________, tramite il SAM, per accertare se effettivamente vi è stato un miglioramento durevole della capacità lavorativa oppure se quanto constatato in occasione della visita del 13 aprile 2011 era imputabile alla circostanza che l'interessata fosse in un periodo duraturo di lieve miglioramento della patologia psichiatrica. In esito a tale accertamento, tenendo conto delle altre patologie invalidanti riscontrate nella perizia SAM, l’Ufficio AI si determinerà mediante l’emissione di una nuova decisione, debitamente preavvisata, sull’eventuale riduzione della rendita. Nel frattempo, in accoglimento del ricorso, la decisione impugnata va annullata. 2.8.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dell’Ufficio AI. Vincente in causa, l’insorgente, patrocinata da un legale,  ha diritto ad un'indennità per ripetibili, ciò che rende priva di oggetto la domanda di assistenza giudiziaria con gratuito patrocinio (DTF 124 V 309, consid. 6 e, tra le tante, STF 9C_206/2011 del 16 agosto 2011 consid. 5, STF 9C_352/ 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