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32.2011.99 vom 18. Februar 2011</w:t>
      </w:r>
    </w:p>
    <w:p>
      <w:r>
        <w:t>TI Tribunale d'appello, 2011-02-18, IT</w:t>
      </w:r>
    </w:p>
    <w:p>
      <w:r>
        <w:rPr>
          <w:b/>
        </w:rPr>
        <w:t xml:space="preserve">Quelle: </w:t>
      </w:r>
      <w:r>
        <w:t>https://mcp.opencaselaw.ch/entscheid/ti_gerichte_32.2011.99</w:t>
      </w:r>
    </w:p>
    <w:p>
      <w:r>
        <w:t>FR: TI_GERICHTE 32.2011.99 du 18 février 2011</w:t>
      </w:r>
    </w:p>
    <w:p>
      <w:r>
        <w:t>IT: TI_GERICHTE 32.2011.99 del 18 febbraio 2011</w:t>
      </w:r>
    </w:p>
    <w:p>
      <w:pPr>
        <w:pStyle w:val="Heading2"/>
      </w:pPr>
      <w:r>
        <w:t>Regeste</w:t>
      </w:r>
    </w:p>
    <w:p>
      <w:r>
        <w:t>Decisione con la quale UAI ha rifiutato all'assicurato il diritto a prestazioni non è corretta:vista IL 100% da 10.2008 a 10.2010 egli ha diritto ad una rendita intera,ma,visto che la domanda di prestazioni è tardiva (marzo 2010),solo dal 1.9.2010 al 31.1.2011</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 in caso di divergenze l’amministrazione deve ordinare la perizia attraverso una decisione incidentale impugnabile davanti al Tribunale cantonale delle assicurazioni o al Tribunale federale amministrativo (consid. 3.4.2.6; cambiamento della giurisprudenza secondo DTF 132 V 93 ); -- alla persona assicurata spettano precedentemente i diritti di partecipazione alla procedura (ad esempio: quello di esprimersi sui quesiti peritali; consid. 3.4.2.9; cambiamento della giurisprudenza secondo DTF 133 V 446 );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Nella sentenza 9C_243/2010 del 28 giugno 2011 il TF ha in particlare precisato quanto segue a proposito del valore probatorio delle perizie di un SAM: " 2.2.2 Das Bundesgericht hat in BGE 136 V 376 dargelegt, dass diese Kritik im Ansatz unzutreffend ist, weil sie die verfassungs- und gesetzesrechtlichen Grundlagen der schweizerischen Verwaltungsrechtspflege ausblendet. Danach handelt die IV-Stelle im Verwaltungsverfahren nicht als Partei, sondern als zur Neutralität und Objektivität verpflichtetes Organ des Gesetzesvollzugs. Solange kein Beschwerdeverfahren angehoben ist, läuft ein Einparteienverfahren mit dem Leistungsgesuchssteller als Partei und der IV-Stelle als Behörde, welche nach den Grundsätzen des Amtsbetriebes die Herrschaft über das Verfahren innehat. Nach dem Übergang zum Anfechtungsstreitverfahren wird die Verwaltung zwar im prozessualen Sinne zur Partei; sie bleibt lite pendente indessen weiterhin an die rechtsstaatlichen Grundsätze (Art. 5 BV) gebundenes, der Objektivität und Neutralität verpflichtetes Organ. Daher hat sie nicht auch im materiellen Sinn Parteieigenschaft. Von dieser Rechtslage geht die Judikatur über die Beweiskraft versicherungsmedizinischer Berichte und Gutachten ( BGE 125 V 351 ; 122 V 157 ) aus. Sind formell einwandfreie und materiell schlüssige (das heisst beweistaugliche und beweiskräftige) medizinische Entscheidungsgrundlagen des Versicherungsträgers (Administrativgutachten) vorhanden, so besteht daher nach der Rechtsprechung kein Anspruch auf eine gerichtliche Expertise ( BGE 135 V 465 E. 4 S. 467). Gemäss der Rechtsauffassung, wie sie in der gesetzlichen Ordnung über die Amtsermittlungspflicht des Sozialversicherungsträgers zum Ausdruck kommt, wird Beweis über sozialversicherungsrechtliche Ansprüche schwergewichtig auf der Stufe des Administrativverfahrens geführt, nicht im gerichtlichen Prozess. Hierin liegt eine Grundentscheidung des Gesetzgebers, deren Abänderung im formellen Gesetz vollzogen werden müsste (vgl. Art. 164 Abs. 1 lit. e-g BV). Die Verwaltung ist aufgrund von Art. 89 Abs. 2 lit. a BGG immer dann zur Beschwerde berechtigt, wenn der angefochtene Akt die Bundesgesetzgebung in ihrem Aufgabenbereich verletzen kann. Aus der formellen Parteieigenschaft der Durchführungsstelle im gerichtlichen Prozess bzw. der Legitimation zur Erhebung von Beschwerden in öffentlich-rechtlichen Angelegenheiten kann offensichtlich nicht gefolgert werden, auch die Beweiserhebungen der IV-Stelle im (vorausgehenden) nichtstreitigen Verfahren bis zum Verfügungserlass seien Handlungen einer (formellen) Partei, womit das spätere gerichtliche Abstellen hierauf gegen die Verfassung oder die EMRK verstiesse. 2.2.3 Die grundsätzliche Verfassungs- und Konventionsmässigkeit der Beschaffung medizinischer Entscheidungsgrundlagen durch externe Gutachtensinstitute in der schweizerischen Invalidenversicherung bestätigt ein rechtsvergleichender Ausblick. Danach kann - eine zweifellos in die Kompetenz des nationalen Gesetzgebers fallende Grundentscheidung - die medizinische Sachkompetenz entweder bei der entscheidenden Behörde selber liegen oder bei zur Entscheidung im Einzelfall beizuziehenden Sachverständigen. (…) 2.3 Im Hinblick auf die Ermittlung des medizinischen Sachverhalts sind die MEDAS gesetzlich (Art. 59 Abs. 3 IVG) vorgesehene Hilfsorgane der Invalidenversicherung. Als solche unterliegen sie gleich wie die IV-Stellen selber dem verfassungsmässigen Gebot eines neutralen und objektiven Gesetzesvollzugs. Institutionell wird die Eigenschaft der Neutralität und Objektivität durch die selbständige Stellung der MEDAS gestützt. Ihre Selbständigkeit zeigt sich darin, dass sie in ganz verschiedenen, selber gewählten Rechtsformen auftreten und auf unterschiedlichen Trägerschaften beruhen; sodann werden sie vom BSV weder fachlich beaufsichtigt (vgl. Art. 64a IVG), noch sind sie im Einzelfall weisungsgebunden. Ihre Kosten werden naheliegenderweise aus der IV-Rechnung gedeckt, weshalb sie mit dem BSV auf tarifvertraglicher Grundlage zusammenarbeiten (zu der daraus sich ergebenden Problematik vgl. aber unten E. 3.1.2). Unter diesen Umständen kann das Gebot der Verfahrensfairness nicht allein durch den Umstand verletzt sein, dass gutachtliche und andere medizinische Erkenntnisse aus dem Administrativverfahren die wesentliche tatsachenbezogene Entscheidungsgrundlage für die gerichtliche Überprüfung des Verwaltungsaktes bilden. Die Konzeption, wonach ein Gericht auf die vom Versicherungsträger korrekt erhobenen Beweise abstellen und auf ein eigenes Beweisverfahren verzichten darf, bleibt grundsätzlich vereinbar mit Völker- und Bundesrecht ( BGE 135 V 465 E. 4.3.2 S. 469). Aus der Rechtsvergleichung ergibt sich keine im europäischen Raum allgemein anerkannte einheitliche Rechtsauffassung, dass über streitige Sozialleistungen nur aufgrund eines gerichtlichen Beweisverfahrens abschliessend entschieden werden dürfte (unten E. 4.3). Eine andere Frage ist, wie es sich verhält, wenn ein Gericht die ursprüngliche Beweisgrundlage einmal verworfen hat (dazu unten E. 4.4 .)" (…)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2.7.   Questo Tribunale, chiamato a verificare se lo stato di salute del ricorrente è stato accuratamente vagliato dall’amministrazione prima dell’emissione della decisione impugnata, dopo attenta analisi della documentazione medica agli atti, deve concludere che non vi è motivo per distanziarsi dalla valutazione del CPAS,  da considerare dettagliata, approfondita e quindi rispecchiante i parametri giurisprudenziali sopra ricordati. Nel rapporto peritale dell’11 novembre 2010, il dr. __________ e il dr. __________ del CPAS hanno ritenuto l’interessato, affetto da “sindromi e disturbi dovuti all’uso di sostanze psicoattive multiple, sindrome psicotica schizofrenosimile prevalentemente allucinatoria (ICD10-F19.52) in fase di risoluzione quasi completa”, abile al lavoro al 70% a partire dal momento dell’esame peritale (doc. 27-6). Chiamati dal SMR a fornire ulteriori precisazioni in merito alla capacità lavorativa residua dell’assicurato (doc. 29), i medici del CPAS, con scritto del 26 novembre 2010, hanno precisato che, nonostante la sintomatologia psicotica si sia quasi del tutto riassorbita, a loro avviso, l’interessato non può ancora essere considerato totalmente abile al lavoro a causa della “presenza a momenti di dispercezioni uditive (echi di voci lontane) che interferiscono sulla capacità di mantenere a lungo attenzione e concentrazione” e di immagini e pensieri intrusivi (doc. 30-1). Secondo gli specialisti del CPAS, quindi, la sintomatologia residua dell’assicurato incide sulla sua capacità lavorativa nella misura del 30% e “non in misura superiore grazie alle capacità di critica dell’assicurato medesimo ed alla sua capacità di distanziarsene emotivamente”. La riduzione del rendimento del 30% è giustificata dalla minore possibilità per l’assicurato di restare focalizzato con continuità sulle mansioni lavorative (doc. 30-1). Il TCA non ha motivo per distanziarsi da queste conclusioni, che, del resto, non sono state smentite da altre certificazioni medico-specialistiche attestanti delle patologie maggiormente invalidanti. Questo Tribunale rileva, infatti, che l’assicurato si è limitato a contestare la perizia del CPAS, producendo due generici certificati medici della sua psichiatra curante, dr.ssa __________, attestanti una incapacità lavorativa del 100% a partire dal 28 gennaio 2010 per motivi psichici (doc. A13/1 e A15). Al riguardo, nelle annotazioni del 29 marzo 2011, il dr. __________ e la dr.ssa __________ del SMR hanno rilevato che i referti della psichiatra curante - che non riportano “diagnosi né motivazioni per le quali si discostano dalla valutazione della capacità lavorativa basata sulla perizia del Centro Peritale” – non modificano le conclusioni alle quali sono giunti i periti del CPAS (doc. VI/1). Il TCA condivide queste considerazioni dei medici del SMR. I referti della dr.ssa __________, infatti, privi di una diagnosi posta secondo un sistema di classificazione riconosciuto, non sono atti a mettere in dubbio le conclusioni alle quali sono giunti i medici del CPAS (al riguardo, cfr. STF 9C_376/2007 del 13 giugno 2008, nella quale l’Alta Corte ha considerato ininfluente un certificato medico stilato dallo psichiatra curante, il quale riferisce unicamente dell’inizio di un trattamento specialistico per un episodio depressivo di media gravità, senza tuttavia esprimersi minimamente su un’eventuale incidenza (presente e/o passata) invalidante dei disturbi psichici). Al riguardo, il TCA ricorda che, in una sentenza I 384/06 del 4 luglio 2007, il Tribunale federale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Inoltre,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Si ricorda tuttavia al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Giova qui inoltre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STFA I 701/05 del 5 gennaio 2007 consid. 2). Ad esempio, nella sentenza 9C_289/2007 del 29 gennaio 2008 il Tribunale federale ha sottolineato che: " (...) Par ailleurs, il y a lieu d'ajouter qu'au vu de la divergence consacrée par la jurisprudence entre un mandat de soins et un mandat d'expertise (cf. arrêt I 701/05 du 5 janvier 2007, consid. 2 et les nombreux arrêts cités, dont en particulier l'ATF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 ...)" Questa Corte ritiene pertanto che lo stato di salute dell’assicurato sia stato dettagliatamente ed approfonditamente vagliato dagli specialisti del CPAS. Quanto alla critica ricorsuale a proposito della presunta inaffidabilità della perizia del CPAS con riferimento alla determinazione del momento di insorgenza dell’incapacità lavorativa dell’interessato - che secondo il legale potrebbe risalire già al momento in cui l’assicurato ha deciso di abbandonare il Ticino nel 1999 (doc. I) – il TCA sottolinea che, nel rapporto peritale dell’11 novembre 2010, gli specialisti del CPAS hanno espressamente indicato che, nonostante il dr. __________ prima e la dr.ssa __________, poi abbiano attestato un’inabilità lavorativa del 100% dal 2000, pur avendo in cura l’assicurato  solo dall’ottobre 2008 l’uno e, l’altra, dalla fine del mese di gennaio 2010, “di fatto però l’assicurato non è mai stato in cura dal 2000 al 2008 né ha mai assunto una terapia farmacologica (è stato visto in 3-4 occasioni dallo psichiatra dr. __________ nel 2002 ed era allora stato redatto un rapporto medico in cui veniva diagnosticata una grave psicosi schizofrenica e si chiedeva l’esonero dal servizio di leva)”. Gli specialisti del CPAS hanno concluso che “non sono quindi a nostra disposizione elementi oggettivi sufficienti a giustificare un’inabilità lavorativa del 100% a partire dal 2000. Tale inabilità può invece essere giustificata dal mese di ottobre 2008 al mese di febbraio 2010 (periodo durante il quale l’assicurato era in cura presso lo psichiatra dr. __________) e dal mese di marzo 2010 fino al momento della nostra perizia (psichiatra curante dr.ssa __________)” (doc. 27-6). Il TCA non ha motivo per distanziarsi da queste conclusioni dei periti del CPAS. In conclusione, rispecchiando la perizia dei medici del CPAS i criteri di affidabilità e completezza richiesti dalla giurisprudenza (cfr. consid. 2.6.), alla stessa può essere fatto riferimento. Inoltre,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l’assicurato è stato inabile al lavoro al 100% in qualsiasi attività a partire dal mese di ottobre 2008, ma, a partire dal momento dell’esame peritale del CPAS (novembre 2010), ha recuperato una capacità lavorativa residua del 70% nelle sue precedenti attività di guida turistica, impiegato di ufficio e aiuto-cuoco e in qualsiasi altra attività adeguata. 2.8.   Essendo quindi esigibile che l’assicurato, a partire dal mese di novembre 2010, sfrutti la sua residua capacità lavorativa del 70% nelle precedenti attività di guida turistica, impiegato di ufficio e aiuto-cuoco e in qualsiasi altra attività adeguata, ricordato inoltre che l'invalidità nell'ambito delle assicurazioni sociali svizzere è un concetto di carattere economico‑giuridico e non medico (DTF 116 V 249 consid. 1b, 110 V 275 consid. 4a) , occorre esaminare le conseguenze del danno alla salute dal profilo economico. 2.9.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 se, ipoteticamente, in assenza del danno alla salute, l'assicurato avrebbe o meno esercitato un'attività lavorativa (SVR 1996 AI Nr. 76; DTF 117 V 195, 98 V 262; AJP 1994 pag. 784ss; STFA del 24 marzo 1994 solo parzialmente pubblicata in DTF 120 V 150ss; STCA del 13 ottobre 1997 nella causa M.M; Valterio, op. cit., pag. 109; Meyer-Blaser, Rechtssprechung des Bundesgericht im Sozialversicherugsrecht, BG über die IV, Zurigo 1997, pag. 28, 30; Blanc, La procédure administrative en assurance-invalidité, Fribourg 1999, pagg. 190s). In sede ricorsuale, il patrocinatore ha contestato il metodo generale del raffronto dei redditi utilizzato dall’amministrazione, ritenendo applicabile al caso di specie il metodo specifico del confronto dei campi di attività, dato che l’assicurato non ha più lavorato da quando è rientrato in Ticino, a causa dei suoi problemi psichici (doc. I). Al riguardo, nella risposta di causa, l’Ufficio AI ha indicato che “a parte il fatto che dagli atti presenti all’inserto nulla si evince in tal senso (ovverossia che il signor RI 1 debba essere considerato come persona senza attività lucrativa occupata nell’economia domestica), lo stesso assicurato – in sede di osservazioni al progetto – non ha assolutamente contestato il metodo di calcolo adottato dall’amministrazione, rimarcando altresì che “al momento non sono in grado né di cercare lavoro, né tantomeno di lavorare. Questo nella misura del 100% e per tutte le professioni” (doc. VI). Chiamata a pronunciarsi, questa Corte, alla luce delle considerazioni che seguono, ritiene corretto l’approccio scelto dall’amministrazione, invece di quello preteso dall’assicurato (metodo specifico di calcolo). Va sottolineato che, nella domanda di prestazioni del 19 marzo 2010, l’assicurato stesso ha indicato di avere esercitato l’attività di impiegato di ufficio presso la __________ di __________ dal mese di agosto 2007 al mese di novembre 2007 e di essere, da novembre 2007, senza attività lucrativa. Egli ha pure indicato di essere stato iscritto alla disoccupazione dal 21.12.2006 al 12.6.2008, senza tuttavia diritto alle indennità (cfr. doc. 1-7). In nessun momento l’assicurato ha indicato di essere una persona senza attività lucrativa occupata nell’economia domestica o “casalingo”. Inoltre, nelle osservazioni del 20 dicembre 2010 contro il progetto di decisione di rifiuto delle prestazioni del 14 dicembre 2010, l’assicurato ha indicato di non essere in grado né di cercare lavoro, né di lavorare, allegando a comprova di quanto sostenuto un certificato medico della sua psichiatra curante (doc. 33-1). Anche in questa occasione, dunque, egli non ha asserito di svolgere l’attività di “casalingo”. Nel curriculum vitae redatto in data 13 aprile 2010 per l’UAI, l’assicurato ha indicato che “non ritengo di potere lavorare” (doc. 6-1). Nel rapporto medico del 19 aprile 2010, il dr. __________ ha indicato che l’assicurato “dopo essere stato impiegato per circa tre anni nel suo settore di formazione, ha lavorato come animatore turistico in __________ per poi rientrare in Svizzera con un atteggiamento critico nei confronti del suo stile di vita precedente, dei meccanismi e regole che lo alimentano e nei confronti di alcune persone anche nell’ambito familiare” (doc. 9-2). Nel rapporto medico del 20 maggio 2010, la dr.ssa __________ ha indicato che l’interessato “fino al 2004 ha vissuto con i suoi soldi. Dopo si è iscritto alla disoccupazione. Terminato il periodo di diritto è andato in assistenza (…) Nel 2006 ha tentato di lavorare come aiuto cuoco in vari ristoranti ma con scarsi risultati. Andare all’estero ora gli fa paura” (doc. 11-3). Dagli atti non risulta quindi che l’assicurato abbia smesso di svolgere un’attività lavorativa per sua libera scelta, indipendentemente da motivi di salute, ma piuttosto di non avere un’attività lavorativa a causa dei suoi problemi di salute. Alla luce di quanto sopra esposto dunque, è a giusta ragione che l’amministrazione ha ritenuto che l’assicurato, prima del danno alla salute, fosse salariato in misura completa, utilizzando di conseguenza il metodo generale del raffronto dei redditi . 2.10.   In queste condizioni, questo Tribunale, constatato che l’assicurato conserva a partire da novembre 2010 una capacità lavorativa residua del 70% nelle sue precedenti attività di guida turistica, impiegato di ufficio e aiuto-cuoco, nelle quali è in grado di conseguire, mettendo a frutto la sua capacità lavorativa residua, un reddito corrispondente al 70% del reddito realizzabile senza il danno alla salute (100%), ritiene che, come indicato dall’UAI nella risposta di causa (doc. VI), nell’ipotesi maggiormente favorevole all’interessato, l’incapacità lucrativa del ricorrente ammonta al 30% (cfr. al riguardo DTF 114 V 310 consid. 3a pag. 313 con riferimenti; STF 9C_776/2007 del 14 agosto 2008; STF 9C_559/2009 del 18 dicembre 2009), percentuale che non dà diritto ad una rendita d’invalidità. Va qui rilevato che il Tribunale federale, in una sentenza 9C_294/2008 del 19 marzo 2009, ha ancora una volta ritenuto corretto considerare che un’assicurata, inabile al lavoro al massimo al 30% sia nella sua professione abituale, che in altre attività, presenta un grado di invalidità del 30%. Alla medesima soluzione l'Alta Corte è arrivata in una sentenza 8C_558/2008 del 17 marzo 2009 per un assicurato inabile al lavoro al 50% nella sua professione; in una sentenza 9C_444/2009 del 16 settembre 2009, nella quale il TF, confermando la precedente sentenza 32.2008.73 del 23 aprile 2009 del TCA, ha confermato il diritto ad una mezza rendita di invalidità per un assicurato, abile al lavoro al 50% sia nella sua attività, sia in altre; in una sentenza 9C_559/2009 del 18 dicembre 2009 per un’assicurata inabile al lavoro al 50% nella sua professione. 2.11.   Il TCA sottolinea tuttavia che, nonostante l’assicurato sia stato considerato inabile al lavoro al 100% dal mese di ottobre 2008 al mese di ottobre 2010, come da indicazioni dei periti del CPAS, nella decisione impugnata l’amministrazione, a torto – come del resto riconosciuto dallo stesso Ufficio AI in sede di risposta di causa  (doc. VI) - non ha tenuto conto di tale circostanza. D’altra parte, va pure tenuto conto del fatto che l’assicurato ha presentato la propria richiesta di prestazioni solo nel mese di marzo 2010 (doc. 1). Ai sensi dell'art. 29 cpv. 1 LAI, il diritto alla rendita nasce al più presto dopo sei mesi dalla data in cui l’assicurato ha rivendicato il diritto alle prestazioni conformemente all’articolo 29 capoverso 1 LPGA, ma al più presto a partire dal mese seguente il compimento dei 18 anni. Stante quanto sopra esposto, questo Tribunale ritiene che, considerato da una parte che l’assicurato è stato totalmente inabile al lavoro dal mese di ottobre 2008 ma, d’altro canto, tenendo conto del fatto che la richiesta di prestazioni è stata presentata solo nel marzo 2010, a norma dell’art. 29 cpv. 1 LAI l’assicurato ha diritto ad una rendita intera a partire dal 1° settembre 2010 (ossia sei mesi dopo l’inoltro della richiesta di prestazioni), come correttamente proposto dall’UAI in sede di risposta di causa (cfr. doc. VI). Tale rendita intera può essere riconosciuta all’interessato solo per un periodo limitato e meglio solo fino al 31 gennaio 2011, come proposto correttamente dall’amministrazione in sede di risposta di causa (cfr. doc. VI), dato che, a partire dal mese di novembre 2010, l’assicurato ha ritrovato una capacità lavorativa del 70%, che comporta, come visto, nell’ipotesi maggiormente favorevole all’assicurato, un’incapacità lucrativa del 30%, insufficiente per avere diritto ad una rendita di invalidità (cfr. consid. 2.10.). Al riguardo va evidenziato che, giusta l’art. 88a OAI, s e la capacità al guadagno dell’assicurato o la capacità di svolgere le mansioni consuete migliora oppure se la grande invalidità o l’assistenza dovuta all’invalidità si riduce,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In concreto , come visto in precedenza (cfr. consid. 2.7.), l’assicurato è da considerare abile al lavoro al 70% a partire dal mese di novembre 2010 (cfr. doc. 134-2). Di conseguenza, i tre mesi dopo il subentrare della capacità lavorativa del 70% dell’assicurato, ex art. 88a OAI, vengono a scadere il 31 gennaio 2011, come correttamente proposto dall’Ufficio AI nella risposta di causa (cfr. SVR 2006 IV Nr. 13; STFA I 632/05 del 25 ottobre 2006). Nella misura in cui l’Ufficio AI ha rifiutato il riconoscimento di una rendita di invalidità, la decisione del 18 febbraio 2011 deve, perciò, essere annullata e modificata nel senso che l’assicurato ha diritto ad una rendita intera di invalidità (grado AI del 100%)  dal 1° settembre 2010 (art. 29 cpv. 1 LAI) al 31 gennaio 2011 (art. 88a cpv. 1 OAI), come correttamente proposto dall’Ufficio AI in sede di risposta di causa (cfr. doc. VI). 2.12.   Parzialmente v incente in causa, il ricorrente, rappresentato da un legale , ha diritto ad un’indennità per ripetibili ridotta (art. 61 lett. g LPGA). 2.13.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in casu si giustifica una ripartizione delle spese di complessivi fr. 500.-- in misura di fr. 100.-- a carico dell’Ufficio AI e di fr. 400.-- che vanno a carico del ricorrente. 2.14.   L’assicurato ha chiesto l'assistenza giudiziaria (cfr. consid. 1.2.). Ritenuti l'esito della lite e il diritto a ripetibili parziali, tale richiesta, per quanto attiene alla parte per la quale l’insorgente è vincente in causa, è divenuta priva di oggetto (cfr. DTF 124 V 310 consid. 6; STFA del 9 aprile 2003 nella causa C., U 164/02; STFA dell'8 novembre 2001 nella causa F., U 134/99; STFA del 18 agosto 1999 nella causa E.T. contro INSAI e TCA, U 59/99; STFA del 2 agosto 1999 nella causa H.D contro UAI e TCA, I 360/97; STFA del 19 novembre 1998 nella causa S.S contro CCC, P 7/97 e STFA del 27 aprile 1998 nella causa INSAI contro A.C. e TCA, U 18/97). Per la parte del ricorso in cui il ricorrente è soccombente, egli può invece essere posto al beneficio dell'assistenza giudiziaria sempre che adempia le relative condizioni (cfr. DTF 124 V 301 consid. 6).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 DTF 125 V 202 consid. 4a, 372 consid. 5b e riferimenti). Per valutare se un assicurato si trova in uno stato di bisogno, secondo la giurisprudenza federale, si tiene conto di un fabbisogno minimo che si situa al di sopra del minimo di esistenza agli effetti del diritto esecutivo (cfr. SVR 1998 IV Nr. 13 p. 48 consid. 7b, p. 48 consid. 7c). Al minimo esecutivo va, infatti, aggiunto un supplemento al massimo del 15-25% (cfr. STFA del 20 settembre 2004 nella causa F., U 102/04). Il ricorrente, nato il 29.12.1970, celibe, senza attività lucrativa, si trova nel bisogno. L’assicurato ha infatti dichiarato di percepire unicamente fr. 1'765.35.- mensili dall’Ufficio del sostegno sociale (cfr. documentazione allegata al doc. V). Egli ha inoltre dichiarato di possedere una sostanza di fr. 16'000, precisando tuttavia che “quest’ultima è sostanzialmente vincolata e quindi non accessibile” (cfr. certificato municipale, allegato al doc. V). In una sentenza H 41/01 del 26 aprile 2001, il TFA si è pronunciato sulla questione a sapere a quali condizioni ed in quale misura è possibile tenere conto della sostanza per determinare se il ricorrente è indigente, rilevando quanto segue: " Pour déterminer si le recourant est indigent, il faut tenir compte de sa fortune , pour autant qu'elle soit disponible (ATF 119 Ia 12 consid. 5, 118 Ia 370 consid. 4). En particulier, lorsqu'il dispose d'une fortune mobilière, il convient qu'il l'affecte à la défense de ses intérêts (Zen-Ruffinen, Assistance judiciaire et administrative : Les règles minima imposées par l'article 4 de la Constitution fédérale, JT 1989 I p. 38). La jurisprudence a toutefois admis que la fortune mobilière pouvait présenter le caractère d'une réserve de secours destinée à couvrir les besoins futurs de la personne indigente (arrêts non publiés du TFA du 7 octobre 1996 [H 109/96], du 17 mai 1993 [H 62/93]; arrêts non publiés du Tribunal Fédéral du 6 mai 1994 [ 1P.640/1992], du 11 février 1994 [ 5P.520/1993] et du 29 mai 1990 [4P.97/1990]. La fourchette des montants considérés comme réserve de secours par cette jurisprudence s'étend de 19.800 fr. à 40.000 fr. environ. En l'espèce, la fortune mobilière de 100.000 fr. dont dispose le recourant excède largement le montant admissible au titre de réserve de secours. A cet égard, il n'est pas possible de prendre en considération les frais que le recourant pourrait encourir dans le cadre de futures procédures. De surcroît, il n'apparaît pas que sa fortune soit placée d'une manière qui l'empêche de disposer des sommes nécessaires à la couverture de ses frais d'avocat. Les autres moyens du recourant ne sont pas non plus pertinents dans ce contexte. " (STFA succitata, consid. 4c). Nella concreta evenienza, essendo la sostanza di cui dispone l’assicurato non disponibile, l'indigenza deve pertanto essere ammessa. L’assicurato non possiede inoltre le necessarie conoscenze giuridiche, per cui l’intervento di un legale appare giustificato e di primo acchito il ricorso non pareva essere privo di fondamento. Essendo dunque nella fattispecie soddisfatti i requisiti cumulativi per la concessione dell'assistenza giudiziaria a favore dell'assicurato, il gratuito patrocinio, per la parte del ricorso in cui il ricorrente è soccombente, va quindi concesso, riservato l'eventuale obbligo di rimborso, qualora la situazione economica dell'assicurato dovesse in futuro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il ricorrente è per il momento esonerato dal pagamento delle spese processuali (cfr. art. 69 cpv. 1bis LAI;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