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32.2011.84 vom 11. Februar 2011</w:t>
      </w:r>
    </w:p>
    <w:p>
      <w:r>
        <w:t>TI Tribunale d'appello, 2011-02-11, IT</w:t>
      </w:r>
    </w:p>
    <w:p>
      <w:r>
        <w:rPr>
          <w:b/>
        </w:rPr>
        <w:t xml:space="preserve">Quelle: </w:t>
      </w:r>
      <w:r>
        <w:t>https://mcp.opencaselaw.ch/entscheid/ti_gerichte_32.2011.84</w:t>
      </w:r>
    </w:p>
    <w:p>
      <w:r>
        <w:t>FR: TI_GERICHTE 32.2011.84 du 11 février 2011</w:t>
      </w:r>
    </w:p>
    <w:p>
      <w:r>
        <w:t>IT: TI_GERICHTE 32.2011.84 del 11 febbraio 2011</w:t>
      </w:r>
    </w:p>
    <w:p>
      <w:pPr>
        <w:pStyle w:val="Heading2"/>
      </w:pPr>
      <w:r>
        <w:t>Regeste</w:t>
      </w:r>
    </w:p>
    <w:p>
      <w:r>
        <w:t>Corretta la decisione con la quale l'UAI, in applicazione del metodo misto di calcolo del grado di invalidità, ha rifiutato all'assicurato il diritto a prestazioni, alla luce di un grado di invalidità non pensionabile</w:t>
      </w:r>
    </w:p>
    <w:p>
      <w:pPr>
        <w:pStyle w:val="Heading2"/>
      </w:pPr>
      <w:r>
        <w:t>Erwägungen</w:t>
      </w:r>
    </w:p>
    <w:p>
      <w:r>
        <w:rPr>
          <w:b/>
        </w:rPr>
        <w:t>E. 4</w:t>
      </w:r>
    </w:p>
    <w:p>
      <w:r>
        <w:t>Pulizia dell'appartamento                                 10</w:t>
      </w:r>
    </w:p>
    <w:p>
      <w:r>
        <w:rPr>
          <w:b/>
        </w:rPr>
        <w:t>E. 4.5</w:t>
      </w:r>
    </w:p>
    <w:p>
      <w:r>
        <w:t>A ragione l'Ufficio ricorrente rimprovera al primo giudice di avere contrapposto al reddito da invalida (incontestato) di fr. 18'162.- (ottenuto tenendo conto di una ridotta capacità [v. consid. 4.3] di svolgere attività semplici, leggere e poco qualificate come ad esempio quella di ausiliaria delle pulizie, stiratrice, ausiliaria di lavanderia, custode ecc.) un reddito senza invalidità a tempo pieno. Tale valutazione è giuridicamente errata e contraria alla giurisprudenza sviluppata in applicazione del metodo misto, secondo la quale per la valutazione dell'invalidità in ambito lucrativo fanno stato i redditi da valido e da invalido determinati sulla base temporale di un'attività lucrativa parziale (ipoteticamente) esercitata senza danno alla salute ( DTF 125 V 146 consid. 2b pag. 150; cfr. pure DTF 131 V 51 consid.</w:t>
      </w:r>
    </w:p>
    <w:p>
      <w:r>
        <w:rPr>
          <w:b/>
        </w:rPr>
        <w:t>E. 5</w:t>
      </w:r>
    </w:p>
    <w:p>
      <w:r>
        <w:t>Bucato, pulizia dei vestiti, confezione e trasformazione degli abiti, (cucito, maglia, uncinetto)                                                         10</w:t>
      </w:r>
    </w:p>
    <w:p>
      <w:r>
        <w:rPr>
          <w:b/>
        </w:rPr>
        <w:t>E. 5.1</w:t>
      </w:r>
    </w:p>
    <w:p>
      <w:r>
        <w:t>Conduzione dell'economia domestica pianificazione, organizzazione, ripartizione del lavoro, controllo importanza assegnata 5 % percentuale degli impedimenti 0% percentuale di invalidità 0 % Da sempre organizza e programma le attività domestiche, senza riportare difficoltà di rilievo.</w:t>
      </w:r>
    </w:p>
    <w:p>
      <w:r>
        <w:rPr>
          <w:b/>
        </w:rPr>
        <w:t>E. 5.1.2</w:t>
      </w:r>
    </w:p>
    <w:p>
      <w:r>
        <w:t>pag. 53 nonché le sentenze del Tribunale federale delle assicurazioni I 708/06 del 23 novembre 2006, consid. 4.5, e I 599/05 del 6 febbraio 2006, consid. 4.1). Determinante per l'accertamento del reddito senza invalidità non è infatti quanto l'assicurato potrebbe ragionevolmente guadagnare in qualità di persona esercitante un'attività lucrativa a tempo pieno, bensì quanto egli ipoteticamente, secondo il grado della verosimiglianza preponderante, guadagnerebbe senza danno alla salute (cfr. DTF 133 V 504 consid. 3.3 e Pra 1992 no. 224 pag. 877 consid. 4a)." Anche nella STF 9C_313/2007 dell’8 gennaio 2008 il TF, poste le quote parti del 60% come salariata e del 40% come casalinga e stabilita una limitazione del 52% in attività domestiche e un grado di incapacità lavorativa del 100% nell’attività salariata, è giunto, dopo avere rapportato tali limitazioni alla rispettiva quota parte, ad un grado di invalidità globale dell’81% ( [ 60 x 100% ] + [ 40 x 52% ] ), attribuendo all’assicurata una rendita intera di invalidità. Pertanto, il reddito da invalido stabilito secondo i dati statistici deve essere ridotto dapprima in base alla percentuale di esigibilità lavorativa stabilita dal medico (nulla nel caso di specie, essendo l’assicurato, come visto in precedenza (cfr. consid. 2.10.), abile al lavoro al 100% in attività adatte), poi della percentuale stabilita per tener conto delle circostanze specifiche del caso concreto (cfr. qui di seguito, consid. 2.18.). È solo successivamente (e cioè al momento del calcolo complessivo) che si tiene conto della quota parte relativa all’attività salariata ( in casu dell’80%) (cfr. consid. 2.20.). 2.18.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2.19.   In concreto, nel rapporto del 4 ottobre 2010, il consulente IP ha applicato una riduzione del 15%, così giustificata: “5% per attività leggere e 10% per contingenze particolari” (cfr. doc. 26-2). Nel caso di specie, questo Tribunale non ha motivo per scostarsi dalla riduzione percentuale del 15% applicata dall’amministrazione, rimasta peraltro incontestata. Questa soluzione si giustifica tanto più se si considera che, per costante giurisprudenza il giudice non può scostarsi dalla valutazione dell’amministrazione senza fondati motivi (cfr. DTF 126 V 80 consid. 5b/dd e 6). Procedendo quindi al raffronto dei redditi, con riferimento al 2009, partendo da un salario da invalido di fr . 58'838 , rispettivamente di 57'576 (cfr. consid. 2.17.), ritenuta un’esigibilità dal profilo medico del 100% e ammettendo la riduzione del 15%, il reddito ipotetico dell’insorgente ammonta, quindi, a fr. 50’012.20 (fr. 58’838 - (fr. 58’838 x 15 : 100)), oppure a fr. 48'939.92 (fr. 57'576 - (fr. 57'576 x</w:t>
      </w:r>
    </w:p>
    <w:p>
      <w:r>
        <w:rPr>
          <w:b/>
        </w:rPr>
        <w:t>E. 5.2</w:t>
      </w:r>
    </w:p>
    <w:p>
      <w:r>
        <w:t>Alimentazione preparazione dei pasti, pulizia della cucina, riserve importanza assegnata 40% percentuale degli impedimenti</w:t>
      </w:r>
    </w:p>
    <w:p>
      <w:r>
        <w:rPr>
          <w:b/>
        </w:rPr>
        <w:t>E. 5.3</w:t>
      </w:r>
    </w:p>
    <w:p>
      <w:r>
        <w:t>Pulizia dell'appartamento rispolvero, pulizia dei pavimenti, dei vetri, rifare i letti, ecc. importanza assegnata 20% percentuale degli impedimenti 40 % percentuale di invalidità 8% Da sempre l’assicurato collabora insieme alla madre nell’esecuzione delle pulizie. Con l’esacerbazione del male alla spalla destra dichiara di non dedicarsi più a quei lavori particolarmente pesanti, delegati alla sorella, come la pulizia dei vetri o dei tappeti, o ancora a mettere/togliere le tende, gesto che richiede di rimanere a braccia alzate. Utilizzando invece l’arto superiore sinistro, passa ancora l’aspirapolvere e ripulisce il servizio, mentre la madre riordina e rispolvera. Rispetto al passato si descrive più rallentato. Insieme alla madre sostituisce infine le lenzuola. In quest’ambito sono riportate difficoltà che l’assicurato riallaccia alla presenza dei dolori alla spalla destra, per questo alcuni lavori particolarmente gravosi sono stati delegati all’intervento esterno; mentre altri, più leggeri, riesce ancora a portarli a termine da solo, anche se i ritmi sono rallentati. Per quanto dichiarato e, visti i limiti funzionali all’incarto, valuto gli impedimenti nella percentuale sopra esposta.</w:t>
      </w:r>
    </w:p>
    <w:p>
      <w:r>
        <w:rPr>
          <w:b/>
        </w:rPr>
        <w:t>E. 5.4</w:t>
      </w:r>
    </w:p>
    <w:p>
      <w:r>
        <w:t>Spesa e acquisti diversi compresi pagamenti, trattative assicurazioni e rapporti ufficiali importanza assegnata 30% percentuale degli impedimenti 20 % percentuale di invalidità 6% Da sempre collabora insieme alla madre nella spesa, che d’abitudine viene svolta giornalmente. La madre ha un carrellino che tira e, quando si tratta di comperare merce poco voluminosa, va a piedi nel negozio vicino a casa. Al momento di comperare roba ingombrante e voluminosa, allora l’assicurato dichiara di “mettersi al volante” e accompagna la madre all’interno dei negozi anche se, rispetto al passato, il trasporto della merce è più difficoltoso, per questo il carico è suddiviso in più borse. All’occorrenza, dovesse “mancare un ingrediente”, l’assicurato si reca a piedi nel negozio vicino a casa e provvede a comperarlo, fatto che gli risparmia anche la fatica di guidare. La carne va invece a prenderla nella macelleria vicino a casa. Da sempre è poi lui che si occupa della contabilità familiare. Le difficoltà di carico riferite sono appunto minime e riguardano la merce particolarmente ingombrante o voluminosa, fatto a cui si può ovviare, data la collaborazione della madre, in parte esigibile. Per quanto sin ora detto e dati i limiti funzionali, valuto gli impedimenti nella percentuale sopra esposta, che considera nondimeno la conservata e dichiarata autonomia .</w:t>
      </w:r>
    </w:p>
    <w:p>
      <w:r>
        <w:rPr>
          <w:b/>
        </w:rPr>
        <w:t>E. 5.5</w:t>
      </w:r>
    </w:p>
    <w:p>
      <w:r>
        <w:t>Bucato, confezione e riparazioni di indumenti lavare, stendere, stirare, cucire, lavorare a maglia, ecc. importanza assegnata 0% percentuale degli impedimenti 0 % percentuale di invalidità 0% L’assicurato riferisce di non essersi mai occupato di simili attività, né del bucato e nemmeno dello stiro, completamente delegate all’intervento della madre.</w:t>
      </w:r>
    </w:p>
    <w:p>
      <w:r>
        <w:rPr>
          <w:b/>
        </w:rPr>
        <w:t>E. 5.7</w:t>
      </w:r>
    </w:p>
    <w:p>
      <w:r>
        <w:t>Diversi cura delle piante, giardinaggio, cura degli animali, attività di utilità pubblica, creazione artistica, impegno a favore di terzi, volontariato importanza assegnata 5 % percentuale degli impedimenti 40% percentuale di invalidità 2 % Ha sempre collaborato insieme alla madre in quei particolari, benché assai rari, lavori di manutenzione elettrica dell’appartamento, ad esempio al momento di sostituire una lampadina o una presa, lavori ora divenuti più difficili da eseguire, a causa del dolore risentito. Nonostante l’abbia più volte sollecitato non riferisce altre particolari attività. Molti anni fa pitturava, attività che non ha più svolto (cessata quindi prima del subentrare del danno alla salute). Sebbene ancora oggi ne abbia la facoltà, i limiti funzionali certificati all’incarto permettono di considerare in parte le difficoltà incontrate in quei lavori di precisione, dov’è richiesto l’impiego delle 2 mani ed un lavoro a braccia elevate . Valutazione dell'assistente sociale totale delle attività 100 % percentuale di invalidità 20 % ■    Chi esegue i lavori, che a causa della sua invalidità, l'assicurata non può svolgere personalmente nell'economia domestica? Indicare il nome, l'indirizzo, il grado di parentela, genere dei lavori delegati, ore di lavoro per settimana e salario orario versato. La madre. 6.   GRADO ATTUALE DEGLI IMPEDIMENTI attività ripartizione Impedimento GRADO D'INVALIDITÀ salariata 80% casalinga 20% 20% 4% TOTALE 100% Da quando il danno alla salute ha avuto ripercussioni sulla capacità al lavoro? L’assicurato riferisce da agosto 2009.” (Doc. 29/3-5) 2.14.   Sulla base degli accertamenti fatti presso il domicilio dell’assicurato, dopo aver fissato gli impedimenti di ogni singola mansione casalinga, l'assistente sociale ha quindi stabilito una limitazione complessiva del 20%. Valutando i singoli impedimenti, con motivazioni pertinenti, la responsabile ha tenuto conto delle dichiarazioni dell’assicurato in merito alle limitazioni ad eseguire talune mansioni domestiche. Il TCA non ha motivo per scostarsi dalla valutazione espressa dall’assistente sociale, ove peraltro si ribadisca che per la giurisprudenza un intervento da parte dell'autorità giudiziaria nell'apprezzamento della persona incaricata dell'inchiesta si giustifica unicamente nei casi in cui essa appaia chiaramente erronea (DTF 128 V 93 consid. 4). L’assicurato, del resto, non ha contestato la valutazione dell’assistente sociale (doc. I). Questo tema non necessita quindi di ulteriori approfondimenti. 2.15.   Essendo quindi esigibile che l’assicurato sfrutti la sua residua capacità lavorativa del 100% in attività adeguate, ricordato inoltre che l'invalidità nell'ambito delle assicurazioni sociali svizzere è un concetto di carattere economico‑giuridico e non medico (DTF 116 V 249 consid. 1b, 110 V 275 consid. 4a) , occorre esaminare le conseguenze del danno alla salute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 per cui, come correttamente ritenuto dall’UAI, sono determinanti i dati del 2009. 2.16.   Per quanto concerne il reddito da valido , il cui importo non è stato del resto contestato in sede di ricorso, nel rapporto del 4 ottobre 2010 il consulente in integrazione professionale, basandosi sulle indicazioni fornite dal datore di lavoro nel questionario del 17 maggio 2010 (cfr. doc. 3-2), ha indicato che, senza il danno alla salute, lavorando all’80% come artigiano presso le __________, l’interessato avrebbe percepito fr. 56'525.-- (doc. 26-2). Il TCA non ha motivo per discostarsi da tale dato. Al riguardo è utile rammentare che il Tribunale federale delle assicurazione ha ribadito in diverse occasioni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SVR 2006 IV Nr. 42). In una sentenza I 246/05 del 30 ottobre 2007, pubblicata in DTF 134 V 9, il Tribunale federale ha indicato che, nell'ambito della valutazione dell'invalidità secondo il metodo misto, una eventuale ridotta capacità nell'ambito professionale o nell'ambito dell'adempimento delle mansioni consuete (secondo l'art. 27 OAI [nella versione in vigore dal 1° gennaio 2004]) in seguito a maggiori sforzi compiuti nell'altro settore d'attività è da prendere in considerazione solo a determinate condizioni (consid. 7). Dagli atti all’incarto non emergono indizi tali da fare ritenere che nel caso di specie le riduzioni della capacità nell’ambito professionale e in quello casalingo siano influenzate da maggiori sforzi compiuti nell’altro settore d’attività (cfr. al riguardo in particolare la perizia del SMR). Va inoltre evidenziato che nella STF 9C_293/2007 del 20 maggio 2008, pubblicata in RtiD I-2009, pag. 255, il Tribunale federale ha annullato la decisione cantonale - con la quale il primo giudice aveva dimezzato la rendita spettante ad un’assicurata (anziché ridurla ad un quarto, come deciso dall’UAI), dopo avere raffrontato il reddito che avrebbe potuto percepire l’assicurata, lavorando al 100% nella sua usuale attività (che ella esercitava al 50%) con quanto avrebbe potuto guadagnare, al 50%, in attività adeguate – sottolineando che nel raffronto dei redditi, in applicazione del metodo misto, occorre confrontare quanto l’assicurata avrebbe potuto guadagnare nella sua attività esercitata a tempo parziale, con quanto può conseguire in attività adeguate al suo stato di salute. Il risultato così ottenuto va poi rapportato alla quota parte in attività salariata. L’Alta Corte ha infatti rilevato che: "</w:t>
      </w:r>
    </w:p>
    <w:p>
      <w:r>
        <w:rPr>
          <w:b/>
        </w:rPr>
        <w:t>E. 6</w:t>
      </w:r>
    </w:p>
    <w:p>
      <w:r>
        <w:t>Cura dei figli e di altri membri della famiglia                                                    ---</w:t>
      </w:r>
    </w:p>
    <w:p>
      <w:r>
        <w:rPr>
          <w:b/>
        </w:rPr>
        <w:t>E. 7</w:t>
      </w:r>
    </w:p>
    <w:p>
      <w:r>
        <w:t>Diversi (cura di terzi, cura delle piante e degli animali, giardinaggio)                                        5</w:t>
      </w:r>
    </w:p>
    <w:p>
      <w:r>
        <w:rPr>
          <w:b/>
        </w:rPr>
        <w:t>E. 8</w:t>
      </w:r>
    </w:p>
    <w:p>
      <w:r>
        <w:t>Altre attività (p. es. aiuto alla famiglia stessa, attività di utilità pubblica, perfezionamento, creazione artistica, attività superiore alla media nella confezione e nella trasformazione dei vestiti).                                                        20" In Pratique VSI 1997 pag. 299ss, l'UFAS ha precisato di aver emesso delle direttive supplementari (supplemento 1 alle Direttive sull'invalidità e sulla grande invalidità, valido dal 1. gennaio 1993) che accordano il diritto agli Uffici AI dei diversi cantoni di valutare la sfera di competenze di una persona attiva nell'economia domestica su casi differenti (cifre 2127ss.). In una sentenza del 17 febbraio 1997 nella causa M.T. (pubblicata in Pratique VSI 1997 pag. 298ss) il TFA ha stabilito che il complesso delle occupazioni abituali degli assicurati attivi in ambito domestico deve corrispondere, in ogni caso, ad un valore pari al 100%. Una differenziazione che si orienta alle dimensioni dell'economia domestica con la conseguenza che, in caso di economia domestica di dimensioni ridotte si ammetterebbe un aggravio complessivo inferiore al 100%, è contrario alla legge e alle ordinanze. Inoltre nella Circolare concernente l'invalidità e l'impotenza dell'assicurazione per l'invalidità (CII), in vigore dal 1° gennaio 2000, l'UFAS, allo scopo di garantire un'uguaglianza di trattamento in tutta la Svizzera (cfr. Cifra 3097), ha previsto una nuova ripartizione delle singole attività domestiche sulla base di un minimo ed un massimo - che nel caso concreto risultano essere stati rispettati - attribuibile a ciascuna di esse. In particolare la cifra 3095 prevede: "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5 2.   Alimentazione (preparare i pasti, cucinare, apparecchiare, pulire la cucina, approvvigionamento)</w:t>
      </w:r>
    </w:p>
    <w:p>
      <w:r>
        <w:rPr>
          <w:b/>
        </w:rPr>
        <w:t>E. 10</w:t>
      </w:r>
    </w:p>
    <w:p>
      <w:r>
        <w:t>% percentuale di invalidità 4% Da molti anni la madre gli fa trovare qualcosa di pronto per il pranzo, che consumano insieme, al rientro dal lavoro dello stesso. L’assicurato da sempre si descrive poco bravo ai fornelli, riuscendo a cucinare unicamente cose semplici o già precotte e solo da riscaldare. La sera spesso non cena con la madre, soprattutto se al pomeriggio esce, allora si ferma nel negozio vicino casa e compera qualcosa di freddo, che consuma da solo al domicilio. Altre sere riscalda gli avanzi del mezzogiorno, abitudine che ha conservato anche dopo il subentrare del danno alla salute. Nell’eseguire tali operazioni si descrive rallentato, tuttavia ancora capace. Terminato di mangiare si occupa del riordino delle stoviglie, anche se, la maggior parte delle volte, come d’abitudine, è la madre che le lava a mano. È poi la madre che, da sempre e poco alla volta, si occupa della pulizia approfondita del locale. Come si evince da ciò che dichiara, l’assicurato ha mantenuto una buona autonomia nelle attività qui considerate, già da tempo ridotte al minimo indispensabile, riportando appunto un rallentamento, che permette di valutare gli impedimenti, appunto minimi, nella percentuale sopra esposta.</w:t>
      </w:r>
    </w:p>
    <w:p>
      <w:r>
        <w:rPr>
          <w:b/>
        </w:rPr>
        <w:t>E. 15</w:t>
      </w:r>
    </w:p>
    <w:p>
      <w:r>
        <w:t>: 100)) . Confrontando ora questi dati con l’ammontare del reddito da valido nel medesimo anno di fr. 56'525.-- (consid. 2.8.1.) emerge un tasso d’invalidità dell’11.52% arrotondato al 12%, rispettivamente del 13.42% arrotondato al 13% secondo la giurisprudenza di cui alla DTF 130 V 121 consid. 3.2. = SVR 2004 UV Nr. 11 pag. 41) . 2.20.   Viste le quote parti tra attività salariata (80%) e mansioni casalinghe (20%) stabilite dall’amministrazione nella querelata decisione, il grado di invalidità globale è così del 13,6% (80 X 12% + 20 X 20%), rispettivamente del 14,4% (80 X 13% +</w:t>
      </w:r>
    </w:p>
    <w:p>
      <w:r>
        <w:rPr>
          <w:b/>
        </w:rPr>
        <w:t>E. 20</w:t>
      </w:r>
    </w:p>
    <w:p>
      <w:r>
        <w:t>X 20%) in applicazione del metodo misto, ossia, in entrambi i casi, un grado d’invalidità che non permette la concessione di prestazioni dell’assicurazione invalidità come stabilito dall’amministrazione. 2.21.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