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32.2011.77 vom 29. September 2011</w:t>
      </w:r>
    </w:p>
    <w:p>
      <w:r>
        <w:t>TI Tribunale d'appello, 2011-09-29, IT</w:t>
      </w:r>
    </w:p>
    <w:p>
      <w:r>
        <w:rPr>
          <w:b/>
        </w:rPr>
        <w:t xml:space="preserve">Quelle: </w:t>
      </w:r>
      <w:r>
        <w:t>https://mcp.opencaselaw.ch/entscheid/ti_gerichte_32.2011.77</w:t>
      </w:r>
    </w:p>
    <w:p>
      <w:r>
        <w:t>FR: TI_GERICHTE 32.2011.77 du 29 septembre 2011</w:t>
      </w:r>
    </w:p>
    <w:p>
      <w:r>
        <w:t>IT: TI_GERICHTE 32.2011.77 del 29 settembre 2011</w:t>
      </w:r>
    </w:p>
    <w:p>
      <w:pPr>
        <w:pStyle w:val="Heading2"/>
      </w:pPr>
      <w:r>
        <w:t>Regeste</w:t>
      </w:r>
    </w:p>
    <w:p>
      <w:r>
        <w:t>Domanda rendita AI respinta. Perizia pluridisciplinare SAM; psichiatra non FMH; suo parere difforme dai pareri successivi (e più prossimi alla decisione) dei curanti psichiatri. Possibile un peggioramento. Rinvio atti x complemento psichiatrico da SAM. AG decade x ripetibili</w:t>
      </w:r>
    </w:p>
    <w:p>
      <w:pPr>
        <w:pStyle w:val="Heading2"/>
      </w:pPr>
      <w:r>
        <w:t>Erwägungen</w:t>
      </w:r>
    </w:p>
    <w:p>
      <w:r>
        <w:rPr>
          <w:b/>
        </w:rPr>
        <w:t>E. 7</w:t>
      </w:r>
    </w:p>
    <w:p>
      <w:r>
        <w:t>novembre 2008; STF H 180/06 e H 183/06 del 21 dicembre 2007). 2.   Il ricorrente ha innanzitutto fatto valere una violazione del suo diritto d'essere sentito (art. 29 cpv. 2 Cost. fed.), nella misura in cui l'amministrazione, per l'emanazione della decisione impugnata, ha indicato di avere effettuato nuovi accertamenti medici, ma della cui esistenza l'assicurato nutre forti dubbi (doc. I punto 3). Inoltre, d'avviso dell'interessato l'Ufficio AI non avrebbe tenuto conto del certificato del dottor __________, suo psichiatra curante, che ha confutato il referto peritale della dottoressa __________ ( recte : __________) del Servizio Accertamento Medico. In tal modo, secondo il ricorrente, l'Ufficio AI avrebbe " leso il diritto dell'assicurato di addurre prove e di ottenere che queste vengano considerate, rispettivamente ha leso il suo diritto a una decisione motivata. " (doc. I punto 4). Infine, l'insorgente ha contestato che l'UAI non abbia dato seguito alla sua richiesta di erigere una nuova perizia (doc. I punto 4). Il diritto di essere sentito di cui all'art. 29 cpv. 2 Cost. fed., è una garanzia costituzionale di natura formale, la cui violazione implica di massima l'annullamento della decisione impugnata, indipendentemente dalle possibilità di successo nel merito (DTF 135 I 187 consid. 2.2). Tale garanzia comprende il diritto per l'interessato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(STF 9C_734/2010 del 18 maggio 2011 consid. 4.1; DTF 135 I 187 consid. 2.2; STF 9C_961/2009 del 17 gennaio 2011, consid. 2; DTF 129 II 504 consid. 2.2, 127 I 56 consid. 2b, 127 III 578 consid. 2c, 126 V 131 consid. 2b; cfr. riguardo al previgente art. 4 cpv. 1 vCost., la cui giurisprudenza si applica anche alla nuova norma, DTF 126 I 16 consid. 2a/aa, 124 V 181 consid. 1a, 375 consid. 3b e sentenze ivi citate). In sostanza, il medesimo, quale diritto di partecipazione al procedimento, comprende tutte quelle facoltà che devono essere riconosciute a una parte affinché possa efficacemente far valere la sua posizione nella procedura ( DTF 135 II 286 consid. 5.1 pag. 293 e richiami). Esso comprende altresì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 influire sulla decisione (citata STF 9C_734/2010 consid. 4.1; DTF 134 I 83 consid. 4.1 pag. 88 e rinvii). Nella fattispecie, in merito alla censura del ricorrente secondo cui l'Ufficio AI non avrebbe in realtà messo in atto ulteriori accertamenti medici a seguito delle sue osservazioni al progetto di decisione dell'8 aprile 2010 (doc. 40) e del certificato del medico curante dottor __________ inviato il 24 marzo 2010 (doc. 39), la stessa va respinta. In effetti, dalla documentazione prodotta dall'amministrazione risulta chiaramente come quest'ultima abbia disposto di interpellare il precitato medico chiedendogli di precisare in cosa consisteva l'accennato peggioramento dello stato di salute dell'assicurato, quali le cure intraprese ed i consulti eseguiti e previsti (docc. 44 e 45). Inoltre, l'Ufficio AI (docc. 44 e 47) ha pure predisposto degli accertamenti presso il dottor __________, menzionato sia dal medico curante generalista __________, sia dall'assicurato medesimo nelle sue osservazioni. Ma non solo. Vista la comunicazione dell'interessato del 12 giugno 2010 (doc. 46) che avvisava l'UAI che per motivi personali aveva cambiato lo psichiatra, il 6 luglio 2010 (doc. 48) l'amministrazione ha interpellato quindi anche il dr. med. __________, con invito a compilare l'apposito rapporto medico allegato (doc. 50). Alla luce di ciò, non si può certo concludere che l'Ufficio assicurazione invalidità sia rimasto inattivo alle (seppure stringate) osservazioni dell'assicurato ma, anzi, che ha effettivamente eseguito una serie di accertamenti medici. Su questo punto, quindi, la censura del ricorrente deve essere respinta. Ora, con riferimento al rapporto del 15 luglio 2010 (doc. 50) del (nuovo) medico psichiatra che l'insorgente ritiene non sia stato preso in considerazione dall'amministrazione nell'emanazione della decisione impugnata, questo Tribunale rileva, come visto, che l'obbligo di motivare le decisioni ha per scopo di porre la persona interessata nelle condizioni di afferrare le ragioni poste a fondamento della decisione e di poterla impugnare con cognizione di causa. Ciò non significa però che l'autorità sia tenuta a pronunciarsi in modo esplicito ed esaustivo su tutte le argomentazioni addotte. Se, quindi, nella decisione impugnata l'amministrazione non ha menzionato espressamente il certificato del dr. med. __________, ciò non vuole ancora dire che essa non l'abbia effettivamente preso in considerazione nell'ambito dell'esame dello stato di salute dell'interessato. In effetti, dagli atti risulta che il rapporto del 19 luglio 2010 dello psichiatra curante è stato invero recepito dall'Ufficio AI (doc. 54) tanto che, di conseguenza, esso ha predisposto una nuova valutazione psichiatrica da parte della dr.ssa __________ dell'SMR (doc. 55), la quale ha ampiamente considerato il parere del collega nel suo referto (doc. 56), giungendo però ad un'altra conclusione. Una decisione diversa da parte dell'UAI, per il tramite del SAM dapprima e del consulente in integrazione poi, non significa che il rapporto del medico curante dell'assicurato non sia stato preso in considerazione. Tuttavia, il diritto di un assicurato di fornire prove circa i fatti suscettibili di influire sul provvedimento che l'amministrazione prenderà non comporta comunque ancora di avere la certezza che l'autorità amministrativa o giudiziaria accoglierà (per intero o anche parzialmente) le rimostranze della parte interessata palesate tramite, in questo caso, un parere medico, ma soltanto che essa le dovrà analizzare e valutare per potere giungere alla propria decisione. Ed è ciò che l'Ufficio AI ha fatto nel caso concreto. Infine, il ricorrente si è lamentato che l'amministrazione non abbia dato seguito alla sua richiesta di erigere una nuova perizia, ritenendo questo rifiuto come incomprensibile. Alla stessa stregua che per la censura appena analizzata, va qui evidenziato che l'amministrazione, qualora ritenga già sufficienti i mezzi di prova raccolti pendente la procedura amministrativa, in virtù del principio dell'apprezzamento anticipato delle prove è legittimata a trarre le proprie conclusioni sulla scorta della documentazione già in suo possesso, senza che debba forzatamente procedere ad ulteriori accertamenti che non modificherebbero la sua presa di posizione. Nella fattispecie, l'Ufficio AI ha ritenuto che le conclusioni a cui sono giunti i periti del SAM fossero logiche e convincenti, motivo per cui non ha reputato necessario esperire una nuova perizia in ambito psichiatrico.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In tali condizioni, non vi è spazio per una violazione del diritto di essere sentito del ricorrente. Va del resto evidenziato come l'assicurato ha ancora potuto far valere le sue ragioni innanzi ad un'autorità giudiziaria che gode del pieno potere cognitivo, come l'istanza precedente. Per cui, in ogni caso, l'eventuale violazione del diritto di essere sentito è stata comunque sanata in questa sede, dove l'insorgente ha nuovamente ribadito le sue motivazioni e prodotto ulteriore documentazione (cfr. sentenza 9C_738/2007 del 29 agosto 2008; DTF 133 I 201 consid. 2.2; DTF 127 V 431). Il TCA può pertanto entrare nel merito del ricorso. nel merito 3.   Oggetto della lite è la questione a sapere se l ' Ufficio AI ha agito correttamente negando il diritto al ricorrente ad una rendita AI, visto un grado d ' invalidità nullo. La contestazione riguarda soltanto l ' aspetto psichiatrico ritenuto ininfluente dall ' Ufficio AI, mentre i problemi somatici sono indiscussi. 4.   Secondo l ' art. 4 cpv. 1 LAI in relazione con gli artt. 7 e 8 LPGA, con invalidità s ' 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Basilea e Francoforte sul Meno 1991, pag. 216 segg.).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 ' allora TFA [dal 1° gennaio 2007: TF] con sentenza U 156/05 del 14 luglio 2006, consid. 5). Nel confronto dei redditi la giurisprudenza - di regola - non tiene conto di fattori estranei all'invalidità, come ad esempio la formazione professionale, le attitudini fisiche e psichiche e l'età dello 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infine ancora rilevato che, secondo la giurisprudenza del TFA resa in ambito LAINF , per il raffronto dei redditi sono determinanti le circostanze esistenti al momento dell'(eventuale) inizio del diritto alla rendita (e non della decisione)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DTF 128 V 174). 5 .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STFA I 148/98 del 29 settembre 1998 consid. 3b; Pratique VSI 1996 pag. 318, 321, 324; RCC 1992 pag. 180; Locher, Grundriss des Sozialversicherungsrecht, Berna 2003, pag. 128). Nella STFA del 29 settembre 1998 (I 148/98), consid. 3b, l'Alta Corte ha inoltre avuto modo di precisare che: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Secondo la giurisprudenza del TFA siffatti principi valgono fra l'altro per le psicopatie, le alterazioni dello sviluppo psichico ( psychische Fehlentwicklungen ), l'alcolismo, la farmacomania, la tossicomania e le nevrosi (STFA del 18 ottobre 1999, I 441/99; STFA del 29 settembre 1998, I 148/98, pag. 10 consid. 3b; RCC 1992 pag. 182 consid. 2a con riferimenti). N ella sentenza del 4 luglio 2007 (I 384/06),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6. Nel caso in esame , nel rapporto medico del 13 febbraio 2009 (doc. 30) la dr.ssa __________ dell'SMR, FMH in medicina generale (sul diritto per gli assicurati di conoscere la specializzazione dei medici dell'SMR, cfr. SVR 2008 IV Nr. 13), poste da un lato le diagnosi principali di sindrome cervicovertebrale, cervicocefale e cervicobrachiale a sinistra su alterazioni degenerative plurisegmentali con discopatia C4/C5, C5/C6, C7/Th1, spondilartrosi e uncartrosi; sindrome lombo vertebrale con componente spondilogena, prevalentemente alla gamba sinistra su discopatie L3/L4 e L4/L5, e d'altro lato le diagnosi senza influenza sulla capacità lavorativa quali, fra le altre patologie, la sindrome somatoforme da dolore persistente ed il disturbo di personalità misto (complessivamente compensato), ha ritenuto l'assicurato inabile al lavoro al 30% dal giugno 2005 per l'attività di meccanico d'auto, mentre abile al 100% in attività adeguate che rispettino i limiti stabiliti dai periti del Servizio Accertamento Medico. Il medico SMR ha concluso il rapporto rilevando quanto segue: " L'assicurato è stato sottoposto a perizia SAM con valutazione infettivologica, psichiatrica, neurologica e reumatologica. I disturbi che determinano una riduzione della CL sono quelli che interessano il sistema muscolo-scheletrico. Lo stato di salute non ha subito sostanziali cambiamenti dal 2005 e la prognosi valetudinaria a medio termine risulta stazionaria dal punto di vista reumatologico. Utile in futuro, secondo il perito psichiatra, una presa a carico per il monitoraggio e la prevenzione di eventuali ricadute tossiche o peggioramenti del disturbo di personalità.". Secondo l'assicurato, il perito psichiatra non ha ben valutato la sua situazione, ossia non ha considerato il suo stato reale di salute. A sostegno della fondatezza della sua affermazione, il ricorrente ha prodotto il certificato del 15 luglio 2010 (doc. C) del dr. med. __________, suo psichiatra, che ha illustrato un quadro differente da quello esposto dalla dr.ssa __________ del SAM, anch'ella psichiatra, ma senza titolo FMH. 7.   A seguito della domanda di prestazioni AI del 2 settembre 2008 (doc. 1), l'amministrazione ha immediatamente provveduto ad interpellare i medici che hanno avuto in cura l'interessato e ha poi sottoposto l'intera documentazione raccolta all'attenzione della dr.ssa med. __________, FMH medicina generale, attiva presso il Servizio Medico Regionale. Quest'ultima, ritenuto che non erano chiari né lo stato di salute né i limiti funzionali e la capacità lavorativa in attività precedentemente svolte ed in attività adeguate, il 7 aprile 2009 (doc. 21) ha ritenuto indispensabile far eseguire una perizia pluridisciplinare. L'assicurato è stato visitato dai periti sull'arco di più giorni ed il 28 agosto 2009 (doc. 29) è stata resa la perizia pluridisciplinare. Detta perizia riferisce della patologia infettivologica , che è stata indagata ulteriormente durante i giorni in cui è avvenuta la perizia SAM. Dal 1999 l'assicurato presentava il virus dell'epatite C, che è stato curato dal dicembre 2001 al giugno 2002. Nel 2008 il medico curante ha certificato la guarigione dell'epatite virale C. Gli esami eseguiti dal SAM nell'estate 2009 hanno dimostrato una normale funzionalità epatica in stato dopo trattamento combinato di un'epatite virale C con azzeramento della viremia. Pertanto, anche i periti interpellati dall'UAI hanno affermato che l'epatopatia cronica dovuta al virus dell'epatite C era guarita. Di conseguenza, sul piano infettivologico non v'erano limitazioni dello stato valetudinario dell'assicurato. Nel rapporto peritale del 3 luglio 2009 (doc. 29-33) il dr. med. __________, specialista FMH neurologia, ha indicato di avere visitato l'interessato quello stesso giorno. L'esperto ha esposto sia i dati anamnestici focalizzando sugli aspetti neurologici , sia risultati dell'esame neurologico che egli stesso ha realizzato. La diagnosi posta era di cervicalgie e lombalgie croniche su alterazioni statico-degenerative del rachide. Nella sua valutazione, l'esperto ha evidenziato l'assenza di una sindrome cervico-vertebrale o di segni di sofferenza midollare o radicolare cervicale; in particolare, non ha messo in evidenza alcun deficit sensitivo-motorio concernente la radice C7 ed il riflesso tricipitale sinistro era vivace. Egli ha indicato anche l'assenza di una sindrome lombo-vertebrale, nessun segno radicolare irritativo o tantomeno deficitario dei membri inferiori. V'era invece un'ipestesia soggettiva funzionale dell'arto inferiore sinistro, senza delimitazione topografica. Entrambe le gambe non presentavano un deficit motorio, né una asimmetria dei riflessi. Nessun problema a livello dei nervi cranici, nessun segno di ipertensione intracranica, nessun deficit neuropsicologico. Pertanto, dal punto di vista strettamente neurologico l'assicurato non presentava nessun grado di incapacità lavorativa in qualsiasi professione. Lo specialista ha evidenziato che le patologie degenerative, sia cervicale sia lombo-sacrale, erano presenti da anni e non gli avevano impedito di lavorare fino a quando è stato licenziato. Infine, il perito ha evidenziato l'aspetto estetico (abbronzato ed atletico) dell'assicurato, che non presentava segni di contratture muscolari, asimmetrie né alterazioni posturali. L'11 luglio 2009 la dr.ssa __________, medico chirurgo specialista in psichiatria, ha avuto un colloquio con l'assicurato, a seguito del quale il 15 luglio 2009 ha steso il suo rapporto peritale sulla patologia psichiatrica (doc. 29-21). Esso tiene conto della documentazione messa a sua disposizione e dell'esame clinico che la specialista ha effettuato. Per l'anamnesi familiare, personale clinica e lavorativa, la psichiatra ha rinviato all'esposizione già effettuata dal dr. med. __________ nell'ambito della redazione della perizia pluridisciplinare, seppure con il diretto interessato abbia comunque ripercorso questi aspetti. La dottoressa ha invece esposto nel suo parere l'anamnesi personale e patologica (ha sofferto di importanti carenze sul piano affettivo sin da piccolo, essendo stato affidato ad una zia in __________ mentre i genitori vivevano in Svizzera, ciò che l'ha poi portato nell'adolescenza ad entrare progressivamente nel mondo delle sostanze stupefacenti diventandone dipendente per una decina d'anni), così pure i dati clinici soggettivi dell'assicurato (difetto di forza negli arti superiori ed inferiori, dolori a livello cervicale con irradiazioni fino al pollice della mano sinistra, dolori in sede lombare con irradiazione fino ai piedi). Dal maggio 2009 assumeva Zoloft una volta al giorno, mentre nel 2005 pare sia stato preso a carico dal Servizio psicosociale comunale di __________, ma da sempre è reticente a terapie in ambito psichiatrico o psicologico. Quanto allo status psichico, l'esperta ha descritto un assicurato superficiale e vago sull'argomento dell'uso di sostanze, mentre a più riprese interpretativo rispetto ai lavori effettuati ed ai problemi con i relativi datori di lavoro. Ha dimostrato un pensiero superficiale, concreto, non dispercezioni in atto; l'esame della realtà era complessivamente mantenuto, ma era labile, l'umore era non francamente orientato, poteva manifestare rapidi ed apparentemente immotivati episodi di deflessione; manifestava ansia sub- cronica che probabilmente, come il suo quadro umorale, in passato ha motivato il ricorso alle sostanze ed all'alcol a scopo automedicativo; dal profilo cognitivo, nessun insight. La scarsa continuità nel lavoro e nei rapporti, i temi di abuso anche alcolico, una certa tendenza a repentine modifiche dell'umore e la labilità emotiva apparivano compatibili con un disturbo di personalità misto (con note borderline). Pertanto, la diagnosi era di sindrome somatoforme da dolore persistente (ICD 10, F 45,4) e di disturbo di personalità misto (complessivamente compensato) (ICD 10, F 61,0). Nelle sue conclusioni, la specialista ha rilevato come l'interessato non lavori più dal 2003, ma che complessivamente era più stabile e regolato forse anche grazie alla presenza del figlio nato nel 2007, che temeva di perdere se non fosse stato attento ed adeguato. Pareva, inoltre, che l'assicurato non assumesse alcolici in modo improprio né sostanze. In conclusione, a quel momento il quadro psichiatrico non comportava alcuna percentuale di incapacità lavorativa: egli era abile al lavoro al 100% in qualsiasi attività teoricamente esigibile, nel rispetto del quadro complessivo psico-fisico, dell'età e del suo livello culturale. Rispondendo ai quesiti posti, la dottoressa ha indicato che l'evoluzione dello stato di salute dell'assicurato era complessivamente stabile: la prognosi, a quel momento, non sembrava negativa. Quanto alle possibilità terapeutiche atte a migliorare la capacità lavorativa, ella ha affermato che non ve n'erano, mentre ha reputato utile una presa a carico per il monitoraggio e la prevenzione di eventuali ricadute tossiche o peggioramenti del disturbo di personalità. Per questo motivo, non ha ritenuto utile la messa in campo di provvedimenti di integrazione professionale, anche se non v'erano elementi che li sconsigliassero. Infine, il 17 agosto 2009 (doc. 29-25) il dr. med. __________, FMH reumatologia e riabilitazione, sulla scorta degli atti messigli a disposizione, delle dichiarazioni dell'interessato stesso, delle sue constatazioni cliniche avvenute durante la visita personale del 15 luglio 2009 e delle radiografie portate dall'assicurato, ha reso il proprio referto sulla patologia reumatologica . Il perito ha esposto l'anamnesi familiare, personale remota, sociale dell'assicurato, focalizzando sugli aspetti puramente muscolo-scheletrici. Egli ha poi descritto i disturbi soggettivi attuali, quali disturbi alla colonna cervicale cronici e persistenti, associati a dei mal di testa che irradiavano dalla colonna cervicale lungo la zona occipitale fino alla zona parietale a sinistra più che a destra e che si presentavano un giorno alla settimana, talvolta associati a nausea. I disturbi irradianti lungo il braccio sinistro erano nel frattempo regrediti, in particolare la sintomatologia irritativa cervico-radicolare descritta dal neurologo, mentre talvolta risentiva ancora dei dolori alla muscolatura degli avambracci bilateralmente. Non aveva formicolii alle dita delle mani, la forza era mantenuta. La messa in moto alla mattina era piuttosto rallentata ed associata anche ad una stanchezza e ad una svogliatezza. Durante il giorno il dolore a livello cervicale era sostanzialmente stabile. L'assicurato ha inoltre segnalato dei disturbi intensi e frequenti nella zona della colonna toracale ed interscapolare sul lato destro, mentre alla colonna lombare i dolori erano quasi sempre presenti, in particolare in posizione seduta dopo 30 minuti. La deambulazione era associata a dei disturbi alle ginocchia, nel salire e scendere le scale; la gamba sinistra aveva dei formicolii a carattere diffuso; dolori nel piegare la colonna vertebrale; dolori a rimanere fermo in piedi, perciò doveva continuare a cambiare appoggio e muoversi; impossibile andare in bicicletta, mentre riusciva ad alzare sei bottiglie d'acqua minerale, ma poi ne risentiva per 2-3 giorni soprattutto alla colonna cervicale. Lo specialista ha poi descritto lo stato reumatologico oggettivo, dove la mobilità della colonna cervicale era leggermente ridotta (1/3) in tutte le direzioni senza tuttavia sostanziali limitazioni, v'erano zone d'irritazione e tendomioghelosi a carattere altalenante alla colonna toracale, in particolar modo paravertebrale interscapolare sul lato destro, leggera scoliosi destro-convessa con tendenza ipercifotica. Buona mobilità della colonna toracale con dolori alla palpazione alla muscolatura paravertebrale nella zona interscapolare a destra. Buona mobilità della colonna lombare con dolori nella fase finale della flessione soprattutto al rialzarsi dalla posizione flessa in avanti ed all'estensione. Segnalato una sintomatologia dolorosa prevalentemente di tipo tendomioghelotico anche a livello dell'estremità inferiore sinistra ed al passaggio lombosacrale. V'erano poi dolori nella zona delle ginocchia bilateralmente con dolori muscolari alla muscolatura del quadricipite ed al ligamento patellare nella sua parte prossimale. Non sinoviti o gonfiori articolari, non versamenti alle ginocchia, non segni per lesioni ligamentari o meniscali. Dopo la descrizione degli esami radiologici eseguiti negli anni precedenti, il perito ha esposto le diagnosi di sindrome cervico-vertebrale, cervico-cefale e cervico-brachiale a sinistra su alterazioni degenerative pluri-segmentali con discopatia C4/C5, C5/C6, C7/Th1 e spondilartrosi e uncartrosi; sindrome lombo-vertebrale con componente spondilogena prevalentemente alla gamba sinistra su discopatie L3/L4 e L4/L5. Nella sua valutazione, il reumatologo ha affermato che determinanti per le limitazioni funzionali erano prevalentemente le patologie alla colonna cervicale e in minor misura quelle a livello lombare. L'assicurato era limitato in attività lavorative particolarmente pesanti e poco ergonomiche per la colonna vertebrale. V'erano limitazioni nell'alzare dei pesi superiori ai 10kg ripetutamente fino all'altezza del corpo e ripetutamente 5kg sopra l'orizzontale. L'interessato era limitato in lavori in cui doveva ripetutamente piegare la colonna vertebrale in avanti, tenere delle posizioni statiche per un lungo periodo sia in posizione seduta che in posizione in piedi fermo. Egli era pure limitato in attività lavorative da svolgere con la colonna vertebrale flessa sia nella zona cervicale che toracale o con movimenti ripetitivi di torsione e rotazione della cervicale e della colonna lombare. Sul piano valetudinario, nell'ultima attività lavorativa svolta di aiuto cucina e uomo tuttofare, il perito ha fissato l'incapacità lavorativa nel 30%. Nell'attività svolta in precedenza di operaio di fabbrica l'interessato era invece abile in forma completa. In attività adatte che tengano conto delle limitazioni medio-leggere esposte e permettano all'assicurato di lavorare con posizioni ergonomiche della colonna vertebrale alternando le varie posizioni da seduto, in piedi e camminando, egli è stato considerato abile al lavoro nella forma completa. Sul piano terapeutico, un approccio riabilitativo, con esercizi di ginnastica di tipo isometrico e di rinforzo muscolare a carattere isotonico della colonna vertebrale, avrebbe potuto favorire l'evoluzione dei disturbi a livello della colonna cervicale e lombare ed anche la capacità lavorativa. Stanti queste tre perizie specialistiche, il SAM ha concluso che il grado di capacità lavorativa medico-teorico globale dell'assicurato nella professione da ultimo svolta di aiuto cuoco ed uomo tuttofare nella ristorazione era valutabile, nell'agosto 2009, nella misura del 70% (limiti funzionali e di rendimento sull'arco di un orario di lavoro normale) da inizio giugno 2005 (progressiva manifestazione dei dolori alla colonna cervicale, con cervicobrachialgia sinistra recidivante). Da allora, lo sviluppo della limitazione della capacità di lavoro non ha presentato sostanziali e durature mutazioni (i disturbi a livello della colonna lombare influivano in minor misura sullo stato valetudinario). La prognosi valetudinaria a medio-lungo termine risultava stazionaria dal punto di vista reumatologico, mentre secondo la consulente psichiatra in futuro sarebbe potuta essere utile una presa a carico per il monitoraggio e la prevenzione di eventuali ricadute tossiche o peggioramenti del disturbo di personalità. Quanto alle conseguenze sulla capacità d'integrazione, i periti hanno ritenuto non indicato procedere a provvedimenti d'integrazione professionale, in quanto non hanno reputato che essi avrebbero potuto migliorare sensibilmente lo stato valetudinario. Sarebbe stato invece utile un aiuto al ricollocamento in attività meglio adatte allo stato di salute dell'assicurato, che tenessero conto delle limitazioni reumatologiche evidenziate da considerarsi di tipo medio-leggero, che permettevano all'assicurato di lavorare in posizioni ergonomiche della colonna vertebrale alternando le varie posizioni da seduto, eretto e deambulante. In tali attività, egli è stato considerato totalmente abile al lavoro da giugno 2005. Infine, il SAM ha precisato che la capacità lavorativa nell'attività da ultimo svolta era migliorabile tramite un approccio riabilitativo con ginnastica curativa tramite esercizi di tipo isometrico e di rinforzo muscolare a carattere isotonico della colonna vertebrale. A seguito delle contestazioni dell'assicurato riguardanti le conclusioni del medico SMR e del consulente in integrazione professionale, che hanno portato l'amministrazione ad emettere il progetto di decisione (negativa), l'Ufficio AI ha interpellato il nuovo medico psichiatra dell'assicurato (doc. 50). Il dr. med. __________, FMH psichiatria e psicoterapia, ha quindi compilato il 15 luglio 2010 (doc. 50) il rapporto medico inviato dall'UAI. La diagnosi posta avente ripercussione sulla capacità lavorativa era di disturbo di personalità misto con tratti di tipo paranoide, antisociale, emotivamente instabile (ICD 10: F 61.0), mentre la diagnosi senza influenza sulla capacità lavorativa era di pregressa sindrome da dipendenza da sostanze psicoattive multiple, attualmente in astinenza (ICD 10: F 19.3), entrambe presenti da anni. Questo psichiatra ha iniziato il trattamento con l'interessato il 7 giugno 2010, mentre dal 2009 si era occupato il dr. med. __________. Lo specialista ha quindi posto l'anamnesi, i sintomi e le condizioni attuali dell'assicurato (ha riferito confusamente di una sintomatologia ansioso-depressiva, si è lamentato di pensieri negativi, difficoltà nell'addormentarsi, umore instabile, deficit della memoria, astenia e facile stancabilità, intolleranza allo stress, difficoltà relazionali, ecc.), così pure lo status oggettivo (l'umore durante i colloqui non è apparso depresso, l'affettività era fortemente coartata e poco modulata, piuttosto inappropriata, non disturbi della percezione, pensiero corretto, globalmente povero, poco articolato, presenza di elementi paranoidi, scarsa capacità di pensiero astratto, predominanti erano i meccanismi dell'attribuzione esterna di responsabilità, scarsa capacità di concentrazione ed attenzione; erano fortemente ridotti il pensiero astratto, il controllo degli impulsi, la capacità di giudizio e di insight; l'esame della realtà era apparso traballante. Il paziente era apparso globalmente attendibile, non ha dato l'impressione di mentire intenzionalmente, sembrava credere davvero a quello che diceva anche quando riferiva delle cose palesemente imprecise. Il medico curante ha poi indicato che la prognosi psicopatologica era piuttosto incerta. Il paziente presentava una grave organizzazione borderline di personalità, clinicamente diagnosticabile come un disturbo di personalità misto. La vita dell'assicurato era stata evidentemente caratterizzata da una grave instabilità personale, caratteriale e sociale. La sua storia era del tutto esemplificativa dall'instabilità. Era verosimile che l'uso di sostanze stupefacenti avesse coperto l'insorgenza della depressione che spesso si manifesta in questi soggetti. L'interessato ha sempre condotto una vita marginale, sfuggendo alle terapie psichiatriche e quindi ad eventuali diagnosi. Dal profilo lavorativo, la prognosi era infausta. Pur non presentando una sindrome clinica psichiatrica classica allo stato attuale, l'interessato dimostrava chiaramente di non avere mai avuto la capacità di mantenere regolarmente un posto di lavoro. Quale conseguenza del disturbo di personalità egli non si rendeva assolutamente conto delle proprie difficoltà ed era convinto che i propri fallimenti fossero da attribuire a complotti dei colleghi o a cause esterne a sé. Al momento della sua valutazione, lo specialista ha osservato che l'evoluzione naturale del disturbo di personalità, che tende ad attenuarsi con gli anni, e la nascita del figlio, sembravano avere determinato una certa qual stabilità, perlomeno aiutavano il paziente a mantenere uno stile di vita relativamente regolare. L'assicurato restava però fortemente instabile e con l'età le sue risorse si riducono. Realisticamente, il curante ha indicato che l'assicurato non era in grado di mantenere un posto di lavoro né un comune ambiente di lavoro era in grado di sopportarne l'instabilità. Egli era dunque da considerarsi inabile al lavoro al 100% stabilmente dal 2005. L'assicurato era in trattamento psichiatrico. Ciò nonostante, nemmeno delle misure mediche di reintegrazione avrebbero limitato gli impedimenti (instabilità emotiva, idee paranoidi, mancato controllo degli impulsi) né si poteva contare su una ripresa dell'attività professionale. Nella compilazione dell'apposito questionario, lo psichiatra ha compilato la tabella relativa al tipo di attività lavorativa ancora ragionevolmente esigibile dall'assicurato, indicando soltanto che la capacità di concentrazione era ridotta, la capacità di comprensione era scarsa, mentre la capacità di adeguamento e di caricabilità erano molto scarse. Anche il dr. med. __________, FMH psichiatria e psicoterapia, è stato interpellato dall'UAI ed il 23 luglio 2010 (doc. 51) ha reso il proprio referto. Egli ha diagnosticato un disturbo bipolare II (F31.8); episodio depressivo di media entità nel settembre 1997 (la prima consultazione è avvenuta l'11 settembre 1997), episodio depressivo lieve nel novembre 2009 (il trattamento è avvenuto il 6 novembre 2009; l'ultimo controllo il 19 aprile 2010); politossicodipendenza pregressa (THC, eroina). Lo psichiatra ha ricordato che nell'estate 1997 l'assicurato ha presentato un episodio depressivo di media entità che ha rivelato la necessità di un trattamento medicamentoso. A quel momento, v'era ancora un intenso consumo di eroina e cannabis. I tratti caratteriali rilevati hanno presentato alcuni criteri tipici per il disturbo dissociale, borderline e istrionico, ma essendoci associato un evidente disturbo correlato alle sostanze psicoattive non era stato possibile formulare il disturbo di personalità (anche nella perizia SAM la perita ha riconosciuto i tratti borderline). L'interessato si è sottoposto alle proposte terapeutiche, ma ben presto ha presentato una notevole accelerazione del tono dell'umore (possibile episodio ipomaniacale) e ha abbandonato il trattamento. Nel novembre 2009 ha presentato un quadro depressivo con risvegli notturni, risveglio mattutino precoce, difficoltà di concentrazione e di memoria, adinamia, ipobulia, stanchezza e svogliatezza. Il quadro era rientrato con il trattamento con mianserina, ma anche in tal caso il paziente ha abbandonato il trattamento. Comunque, non era stato rilevato alcun segno di abuso di sostanze psicoattive. Le capacità cognitive erano apparse ridotte. La prognosi non era buona e lo specialista non aveva escluso l'evoluzione di stampo demenziale. Nel suo referto egli ha indicato che, seppure non potesse esprimersi con certezza, dal punto di vista psichiatrico l'assicurato era inabile al 50% nelle attività semplici di custode, lettura contatori, distribuzione della pubblicità, lavori di pulizia, ecc. L'idoneità alla guida era dubbia. L'assicurato presentava infatti un disturbo di personalità misto, sequele della lunga tossicodipendenza con incipienti menomazioni nella sfera cognitiva poco compatibili con un'attività lucrativa continua a tempo pieno. Le risorse rimanenti permettevano un'attività al 50% o in un ambiente protetto. Infine, l'ex psichiatra curante ha osservato che vista la motivazione (paternità) e la progettualità con adeguate misure mediche (psicoterapia e psicofarmacoterapia) frenanti il degrado cognitivo, degli interventi integrativi sembravano proponibili. Quanto alle capacità residue, lo specialista ha indicato che la capacità di concentrazione era moderatamente limitata, la capacità di comprensione era modesta a causa delle menomazioni nella sfera cognitiva e la capacità di adeguamento era leggermente limitata. Quale aspetto particolare da considerare per un'eventuale attività, era un'occupazione in un posto adeguato, ossia tranquillo e controllato.</w:t>
      </w:r>
    </w:p>
    <w:p>
      <w:r>
        <w:rPr>
          <w:b/>
        </w:rPr>
        <w:t>E. 8</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l'allora TFA (dal 1° gennaio 2007: Tribunale federale)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Nella sentenza di principio 9C_243/2010 del 28 giugno 2011 pubblicata in DTF 137 V 210 e segg.,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citata sentenza DTF 137 V 210 e segg.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w:t>
      </w:r>
    </w:p>
    <w:p>
      <w:r>
        <w:rPr>
          <w:b/>
        </w:rPr>
        <w:t>E. 9</w:t>
      </w:r>
    </w:p>
    <w:p>
      <w:r>
        <w:t>Questo Tribunale, chiamato a verificare se lo stato di salute del ricorrente è stato accuratamente vagliato dall'UAI prima dell'emissione della decisione impugnata, dopo attenta analisi della documentazione medica agli atti, non può confermare l'operato dell'amministrazione, in quanto la problematica psichiatrica non è stata chiarita in modo soddisfacente. Se da una parte, infatti, il TCA non ha motivo per distanziarsi dalla valutazione delle patologie reumatologiche e neurologiche approfonditamente vagliate dai medici del SAM, analogo discorso non può invece valere con riferimento ai disturbi di natura psichiatrica dell'assicurato, che necessitano, per contro, di essere ulteriormente indagati. Per quanto riguarda la patologia reumatologica , l'assicurato è stato sottoposto ad un accurato esame nell'ambito della perizia SAM, grazie al consulto specialistico del dr. med. __________, FMH in reumatologia, il quale nella perizia del 17 agosto 2009 ha posto la diagnosi di " Sindrome cervico-vertebrale, cervico-cefale e cervico-brachiale a sinistra su alterazioni degenerative pluri-segmentali con discopatia C4/C5, C5/C6, C7/Th1 e spondilartrosi e uncartrosi; sindrome lombo-vertebrale con componente spondilogena prevalentemente alla gamba sinistra su discopatie L3/L4 e L4/L5. ". Il reumatologo ha ritenuto l'assicurato abile al lavoro nella precedente attività di aiuto cucina e uomo tuttofare con riduzione del 30%, mentre abile al 100% come operaio di fabbrica. In un'attività adeguata che tenga conto di determinate limitazioni funzionali, l'assicurato è stato considerato pienamente abile. Il TCA non ha motivo per distanziarsi da tale valutazione peritale, chiara, completa e logica, e che non è del resto stata smentita da certificati medico-specialistici attestanti delle patologie maggiormente invalidanti, in grado di influire sulla capacità lavorativa residua dell'interessato. La medesima conclusione va tratta per la patologia neurologica peritata dal dr. med. __________, il quale ha visitato personalmente l'assicurato e ha posto la diagnosi di cervicalgie e lombalgie croniche su alterazioni statico-degenerative del rachide, patologie che comunque non comportavano alcuna incapacità lavorativa in qualsiasi professione. Quanto all' aspetto psichiatrico , il TCA non può, in mancanza di ulteriori approfondimenti e per le ragioni che seguono, prestare piena adesione alla valutazione peritale della dr.ssa __________. 10.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Come visto, nella DTF 125 V 351 seg. (= SVR 2000 UV Nr. 10, pag. 33 e RAMI 1999 U 356, pag.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11.   Agli atti figurano da un canto, le certificazioni del medico curante dr. med. __________ che, in qualità di specialista, ha avuto (ed ha) in cura RI 1 e, d'altro canto, la perizia SAM della dr.ssa __________ e le valutazioni dell'SMR nonché i rilievi del dott. __________. Di principio, questi referti possono essere presi in considerazione nell'ambito di una valutazione globale delle prove. In effetti, come visto, secondo la giurisprudenza federale, per decidere a proposito del valore probante di un mezzo di prova, determinante è il suo contenuto , piuttosto che la sua provenienza. Per questo stesso motivo, è totalmente ininfluente che la perita scelta dal SAM non disponga di un titolo FMH in psichiatria. Infatti, il Tribunale federale ha stabilito che non è necessario che il medico incaricato disponga del titolo FMH, bensì di una specializzazione nel settore interessato (STF 9C_916/2009 del 30 agosto 2010 consid. 6.2; STF 9C_218/2008 del 4 marzo 2009 consid. 4.2). Ne consegue che, da questo punto di vista (formale), la perizia della dr.ssa __________ va considerata valida. Pertanto, la censura del ricorrente su questo punto deve essere respinta. La dottoressa __________, specialista in psichiatria, nel referto del 15 luglio 2009 ha posto la diagnosi di sindrome somatoforme da dolore persistente (ICD 10, F 45.4) e di disturbo di personalità misto (complessivamente compensato) (ICD 10, F 61.0). L'esperta, nella sua (breve) perizia, ha evidenziato che grazie alla presenza del figlio, nato nel 2007, l'assicurato sembrava più stabile e regolato, tanto che non pareva che egli assumesse ancora alcolici in modo improprio né tanto meno sostanze (spettava semmai al SAM effettuare i necessari controlli ematici e delle urine per averne la certezza assoluta). Pertanto, la specialista ha ritenuto che il quadro psichiatrico dell'assicurato fosse stabile, che la prognosi, a quel momento, non fosse negativa e che le patologie diagnosticate non comportassero alcuna percentuale di incapacità lavorativa. Essa ha però evidenziato che se a quel momento, nel 2009, non v'erano possibilità terapeutiche per migliorare la capacità lavorativa dell'assicurato, tuttavia " potrebbe essere utile una presa a carico per il monitoraggio e la prevenzione di eventuali ricadute tossiche o peggioramenti del disturbo di personalità. " (doc. 29-24 domanda n. 9). Inoltre, la perita ha ritenuto che non fosse utile la messa in campo di provvedimenti di integrazione professionale, seppure non vi fossero elementi che lo controindicassero. A mente della specialista, l'assicurato presentava quindi una capacità lavorativa del 100%, in ogni attività (doc. 29-24). Viste le osservazioni al progetto di decisione, l'amministrazione ha interpellato il nuovo psichiatra dell'assicurato sottoponendogli un rapporto medico da compilare, che il dr. med. __________, FMH in psichiatria e psicoterapia, ha ritornato il 15 luglio 2010. Un anno dopo la perizia SAM, il medico curante ha posto una diagnosi parzialmente sovrapponibile a quella della perita, nella misura in cui egli ha diagnosticato un disturbo di personalità misto con tratti di tipo paranoide, antisociale, emotivamente instabile (ICD 10: F 61.0), ma ha sostanzialmente attestato un peggioramento del quadro clinico, dato che il pensiero astratto, il controllo degli impulsi, la capacità di giudizio e di insight erano fortemente ridotti. Secondo lo psichiatra curante, la capacità lavorativa dell'assicurato era nulla (doc. 50-4). Il precedente curante dell'interessato, dr. med. __________, FMH psichiatria e psicoterapia, ha anch'egli compilato il 23 luglio 2010 (doc. 51) il rapporto medico trasmessogli dall'UAI. Come visto, lo psichiatra ha diagnosticato un disturbo bipolare II, un episodio depressivo di media entità nel 1997 ed un episodio depressivo lieve nel 2009. Nel novembre 2009 l'interessato presentava un quadro depressivo con risvegli notturni, risvegli mattutini precoci, difficoltà di concentrazione e di memoria, adinamia, ipobulia, stanchezza e svogliatezza. Il quadro era migliorato con il trattamento di mianserina, che tuttavia l'assicurato ha smesso di assumere. Le capacità cognitive erano apparse ridotte rispetto alla cura del 1997. Lo specialista ha concluso che la prognosi non era buona e non escludeva un'evoluzione di stampo demenziale. Per questi motivi (disturbo di personalità misto, sequele della lunga tossicodipendenza con incipienti menomazioni nella sfera cognitiva poco compatibili con un'attività continua a tempo pieno), ha fissato nel 50% il grado di inabilità lavorativa in attività semplici o protette. Entrambi questi referti sono stati quindi sottoposti dal medico del SMR che si occupava dell'assicurato, dr.ssa __________, al vaglio di un altro specialista in psichiatria (doc. 55). Nel suo rapporto del</w:t>
      </w:r>
    </w:p>
    <w:p>
      <w:r>
        <w:rPr>
          <w:b/>
        </w:rPr>
        <w:t>E. 12</w:t>
      </w:r>
    </w:p>
    <w:p>
      <w:r>
        <w:t>novembre 2010 (doc. 56) la dottoressa __________, collega del Servizio Medico Regionale con specializzazione in psichiatria e psicoterapia, ha così reso la propria valutazione al riguardo: " Il Dr __________ riconferma la presenza di un disturbo di personalità misto come riportato in perizia SAM. Non viene menzionato invece la presenza di un disturbo dell'umore. Già il Dr __________ aveva riportato la comparsa di un episodio lieve nel novembre 2009, comunque rientrato con l'uso di mianserina. Già in perizia SAM la Dr.ssa __________ segnalava una certa tendenza a repentine modifiche dell'umore che a suo giudizio erano compatibili con un disturbo di personalità misto. Per quanto riguarda la diagnosi di un disturbo bipolare mossa dal Dr __________ (ricordo che un disturbo bipolare di tipo II è caratterizzato dalla presenza di uno o più episodi depressivi e almeno di un episodio ipomaniacale) questa non era definita come certa dal Dr __________ che aveva identificato come possibile episodio ipomaniacale, la presenza di una notevole accelerazione del pensiero e successivamente non è stata confermata (rammento che la Dr.ssa __________ considerava che la certa tendenza a repentine modifiche dell'umore era a suo giudizio compatibile con un disturbo di personalità misto). Il quadro clinico riportato dallo psichiatra curante Dr __________ mostra elementi sovrapponibili a quelli evidenziati dalla dr.ssa __________ da lui considerati come influenti sulla CL; il Dr __________ si esprime sulla presenza di elementi paranoidi (la Dr.ssa __________ si esprimeva nel senso analogo di un pensiero interpretativo), su di un'instabilità emotiva (analogamente la Dr.ssa __________ parla di tendenza a repentine modificazioni timiche). Il Dr __________ parla di " allo stato attuale l'evoluzione naturale del disturbo di personalità, che tende ad attenuarsi con gli anni, e la nascita del figlio sembrano aver determinato una certa qual stabilità, che perlomeno aiuta il paziente a mantenere uno stile relativamente regolare ". La Dr.ssa __________ si era espressa ritenendolo " complessivamente più stabile e regolato forse anche grazie alla presenza del figlio… ". A mio giudizio l'attuale documentazione riconferma la presenza di un disturbo di personalità misto con un quadro clinico analogo a quello definito in perizia SAM. La valutazione di una CL espressa in grado diverso è da attribuire ad una valutazione diversa di uno stesso quadro clinico.". 12.   L'amministrazione ha quindi sottoposto i pareri dei medici curanti alla valutazione di un medico SMR, il quale non ha però più interpellato il perito SAM. Ora, quand'anche si ammettesse che le valutazioni dei due psichiatri curanti siano sostanzialmente simili al parere della dr.ssa __________ del SAM, ma che divergano soltanto nella valutazione della capacità lavorativa, non si può comunque non evidenziare che il dottor __________ ha affermato che la prognosi psicopatologia era piuttosto incerta e che nello stesso periodo il dottor __________ ha osservato che la prognosi non era buona. Queste constatazioni, poi, sono state espresse nel luglio 2010, ossia un anno esatto dopo la perizia pluridisciplinare del SAM e quindi sono più vicine, dal profilo temporale, al momento dell'emanazione della decisione impugnata. Quanto alla capacità lavorativa, il TCA osserva che un anno prima, nel luglio 2009, la perita del SAM ha considerato l'interessato abile al 100% in qualsiasi attività. Per contro, nell'aprile 2010, ovvero quando il dr. med. __________ ha cessato di essere il medico curante dell'assicurato, la sua capacità lavorativa residua in attività semplici era stata valutata nel 50%. Nel luglio 2010, invece, il nuovo psichiatra curante l'ha ritenuta nulla stabilmente in qualsiasi attività. Non va inoltre dimenticato che la stessa dottoressa __________ ha concluso la propria perizia affermando che " potrebbe essere utile una presa a carico per il monitoraggio e la prevenzione di eventuali ricadute tossiche o peggioramenti del disturbo di personalità. " (doc. 29-24). Questa dichiarazione significa che anche l'esperta a cui si è affidata l'amministrazione tramite il SAM ha comunque ipotizzato e preso in considerazione il fatto che lo stato di salute dell'assicurato, dal profilo psichiatrico, avrebbe potuto peggiorare, tanto che sarebbe stato utile per l'interessato una presa a carico per monitorarlo e prevenire eventuali insorgenze patologiche. In queste condizioni, alla luce anche delle suesposte prognosi dei due curanti che, va ribadito, sono posteriori di ben un anno rispetto alla perizia commissionata dall'UAI e quindi attestano dello stato di salute in un periodo più vicino al periodo in esame (febbraio 2011), tutto ben considerato questo Tribunale ritiene che non sia possibile, con la necessaria tranquillità e senza procedere ad ulteriori accertamenti - visto peraltro che il referto peritale non appare particolarmente approfondito sui dati oggettivi dell'assicurato e sulla valutazione finale -, escludere che un peggioramento dello stato di salute dell'assicurato dal punto di vista psichiatrico sia intervenuto prima dell'emanazione della decisione impugnata. Ciò, a maggior ragione se si considerano le valutazioni del dottor __________, che aveva indicato come dal punto di vista lavorativo la prognosi era evidentemente infausta, seppure la nascita del figlio ed il passare degli anni abbiano determinato una certa qual stabilità, anche se l'assicurato restava fortemente instabile. 13.   Nella già citata sentenza DTF 137 V 210 e segg. (9C_243/2010 del 28 giugno 2011),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Nella concreta evenienza, ritenuto come vi siano degli accertamenti peritali svolti dall'amministrazione che necessitano un complemento (“ Ergänzung von gutachtlichen Ausführungen ”) , si giustifica il rinvio degli atti all'UAI ai sensi della giurisprudenza citata, per nuovi accertamenti psichiatrici. L'amministrazione dovrà interpellare il perito dr. med. __________ o, in sua assenza, un altro perito scelto all'interno del Servizio Accertamento Medico - e non del SMR -, chiedendogli di indicare se alla luce della nuova documentazione medica prodotta dal ricorrente, conferma oppure no la (sua) valutazione peritale del 15 luglio 2009, in particolare per quel che concerne la capacità lavorativa residua dell'assicurato, motivando in ogni caso la risposta. Tutt'al più, visto il lungo tempo trascorso fra il referto peritale psichiatrico (luglio 2009) e l'emanazione della decisione dell'UAI (febbraio 2011), potrebbe essere opportuno esperire un complemento peritale visitando personalmente l'assicurato, così da aggiornare il parere psichiatrico ad un periodo più prossimo allo stato di salute reale e recente dell'interessato. La decisione impugnata va quindi annullata e l'incarto retrocesso all'Ufficio AI, affinché metta in atto un approfondimento a livello psichiatrico. Quindi, in esito a tale complemento istruttorio, l'amministrazione effettuerà una valutazione globale delle patologie di cui soffre l'assicurato, debitamente motivata, e si pronuncerà nuovamente sul diritto alla rendita. Visto l'esito favorevole del ricorso l'assicurato, patrocinato da un legale, ha diritto al versamento di ripetibili da parte dell'Ufficio AI (art. 61 lett. g LPGA). 14.   Contestualmente al ricorso, l'assicurato ha chiesto di essere posto al beneficio dell'assistenza giudiziaria con gratuito patrocinio del suo legale (doc. I). In virtù della costante giurisprudenza federale, l ' assegnazione di ripetibili rende priva d'oggetto l'istanza di assistenza giudiziaria con gratuito patrocinio (DTF 124 V 309 consid. 6, STF I 748/06 del 2 novembre 2007; STFA U 164/02 del 9 aprile 2003; STCA del 10 gennaio 2011, 33.2010.13; STCA del 5 giugno 2009, 32.2008.179; STCA del 26 marzo 2009, 32.2008.115 ). 15.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