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32.2011.60 vom 20. Januar 2011</w:t>
      </w:r>
    </w:p>
    <w:p>
      <w:r>
        <w:t>TI Tribunale d'appello, 2011-01-20, IT</w:t>
      </w:r>
    </w:p>
    <w:p>
      <w:r>
        <w:rPr>
          <w:b/>
        </w:rPr>
        <w:t xml:space="preserve">Quelle: </w:t>
      </w:r>
      <w:r>
        <w:t>https://mcp.opencaselaw.ch/entscheid/ti_gerichte_32.2011.60</w:t>
      </w:r>
    </w:p>
    <w:p>
      <w:r>
        <w:t>FR: TI_GERICHTE 32.2011.60 du 20 janvier 2011</w:t>
      </w:r>
    </w:p>
    <w:p>
      <w:r>
        <w:t>IT: TI_GERICHTE 32.2011.60 del 20 gennaio 2011</w:t>
      </w:r>
    </w:p>
    <w:p>
      <w:pPr>
        <w:pStyle w:val="Heading2"/>
      </w:pPr>
      <w:r>
        <w:t>Regeste</w:t>
      </w:r>
    </w:p>
    <w:p>
      <w:r>
        <w:t>A giusta ragione l'UAI ha attribuito all'assicurato una rendita intera dal 1.5.2010 al 30.9.2010 e una mezza rendita dal 1.10.2010</w:t>
      </w:r>
    </w:p>
    <w:p>
      <w:pPr>
        <w:pStyle w:val="Heading2"/>
      </w:pPr>
      <w:r>
        <w:t>Erwägungen</w:t>
      </w:r>
    </w:p>
    <w:p>
      <w:r>
        <w:rPr>
          <w:b/>
        </w:rPr>
        <w:t>E. 17</w:t>
      </w:r>
    </w:p>
    <w:p>
      <w:r>
        <w:t>LPGA (DTF 130 V 349 seg. consid. 3.5). 2.5.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2.7.   Nella decisione del 20 gennaio 2011 l’UAI ha riconosciuto all’assicurato una rendita intera d’invalidità dal 1° maggio 2010 al 30 settembre 2010 fondandosi sulla documentazione medica agli atti (Dr. __________, doc. AI 58-1), riducendola poi a mezza rendita dal 1° ottobre 2010 sulla base della perizia reumatologica del Dr. __________ (doc. AI 74-1). Si tratta ora di stabilire se l’UAI ha correttamente o meno ridotto le prestazioni all’assicurato, a far tempo dal 1° ottobre 2010. Il Dr. __________, spec. FMH in medicina interna e malattie reumatiche, nella perizia del 24 giugno 2010, dopo aver esposto l’anamnesi dell’assicurato, i dati soggettivi e le constatazioni obiettive ha posto la seguente diagnosi: " (…) 4.      DIAGNOSI: 4.1.   Diagnosi con ripercussioni sulla capacità di lavoro: 1. Sindrome lombovertebrale/‑spondilogena cronico‑ recidivante a dx più che a sx su: ‑ Discopatie croniche multisegmentali, più accentuata a livello L4‑L5 con ernia discale medio‑laterale a dx (vedi referto MRI del febbraio 2009). ‑                            Attualmente nessun chiaro segno per una radicolopatia acuta. 4.2. Diagnosi senza ripercussioni sulla capacità di lavoro: 1.      Obesità (BMI 32). 2. Leggera sindrome ansio‑depressiva su difficoltà socio‑famigliari.” Il perito ha quindi indicato la seguente valutazione: " (…) 5. VALUTAZIONE E PROGNOSI: Si tratta di un assicurato ora 47enne che lamenta già da oltre dieci anni degli episodi lombovertebrali/‑radicolari recidivanti per i quali era già stato nel 1996 valutato e poi seguito dal dr. __________. Desidero sottolineare come già nel suo rapporto datato 04.04.1996 egli aveva sottolineato un pericolo di cronicizzazione dei dolori, in presenza di una certa discrepanza tra i dati oggettivi ed i dolori da lui soggettivamente riferiti. Nel corso degli anni l'evoluzione è stata poi estremamente fluttuante, come è possibile leggere negli ulteriori rapporti sia del dr. __________ che del dr. __________. Proprio per questo motivo non si è finora mai voluto intervenire chirurgicamente (l'assicurato stesso ha comunque finora sempre rifiutato un intervento). A causa dei continui dolori lombari, accompagnati da irradiazioni intermittenti nelle gambe, a dx generalmente più frequenti che a sx, egli è già stato prepensionato dalle __________ al 50% nel 2003. Dal febbraio 2009 è inoltre stato attestato 100% inabile al lavoro nella sua professione di macchinista/manovratore (recentemente è stato licenziato dalle __________ non considerandolo più idoneo allo svolgimento della sua professione). Clinicamente ho trovato un assicurato ben collaborante, apparentemente non depresso ma un po' dimostrativo nel manifestare i suoi dolori. Lo stato clinico è caratterizzato da una parziale limitazione dei movimenti della colonna lombare, movimenti dolenti in fase terminale in ogni direzione con evocazione di dolori irradianti nella gamba dx all'estensione ed alla rotazione verso dx. Sottolineo un riflesso achilleo dx diminuito rispetto al controlaterale, una diffusa iposensibilità lungo l'intera gamba dx, non corrispondente ad un singolo dermatoma, così come un segno di Lasègue positivo a dx a partire da 45. Questi reperti clinici non corrispondono ad una chiara radicolopatia, soprattutto non permettono di spiegare una radicolopatia L4 a dx, come era stata ipotizzata dal dr. __________, in presenza di un'ernia discale L4‑L5 a dx con possibile conflitto con la radice L4. Le radiografie della colonna lombare da me ora ripetute (non ero in possesso di alcuna lastra della colonna) hanno mostrato unicamente delle discrete discopatie a livello L4‑L5 ed L5‑S1, in presenza di una colonna bene in asse, senza segni indiretti per una grave instabilità segmentale. A mio parere si è ormai instaurata una lombalgia cronica con componente spondilogena a dx, senza una chiara radicolopatia e possibile che ad origine della cronicizzazione vi siano pure delle problematiche bio‑psico-sociali, in assenza comunque di una patologia psichiatrica rilevante tale da compromettere ulteriormente la sua capacità lavorativa. I cronici dolori lamentati dal signor Innocenti alla colonna lombare possono perciò solo parzialmente venire spiegati dalle descritte discopatie lombari. In considerazione comunque del quadro clinico e radiologico, egli è da considerare ormai non più idoneo allo svolgimento della sua precedente professione di macchinista/manovratore e questo in misura completa. Egli dovrebbe infatti evitare qualsiasi lavoro che richieda sollecitazioni importanti per la colonna vertebrale (ad esempio sollevamento ripetuto di pesi superiori ai 10‑15kg, movimenti ripetuti di flessione ed estensione dei tronco, lavori prolungati in posizioni inergonomiche), nonché dovrebbe evitare vibrazioni continue che sollecitino la colonna vertebrale, ciò che è invece il caso sulle locomotive di manovra. Per un lavoro medio‑leggero, che non richieda particolari sforzi per la colonna vertebrale e rispetti le limitazioni sopra menzionate, ritengo che il signor Innocenti debba essere considerato ancora abile al lavoro con una solo leggera limitazione della capacità lavorativa di non oltre il 30%. Si potrebbe ad esempio trattare di un lavoro amministrativo, ad esempio quale impiegato di commercio, oppure di un lavoro nell'ambito dell'informatica. Potrebbe pure lavorare quale operaio in fabbrica con mansioni di controllo delle apparecchiature, evitando invece i lavori fisicamente più pesanti che sollecitano la colonna vertebrale. Lavori di pulizia, come egli aveva già svolto per le __________, non sono invece più esigibili. La prognosi valetudinaria resta comunque incerta, in considerazione dell'ormai subentrata cronicizzazione dei dolori e della particolare struttura psicologica dell'assicurato. Ricordo inoltre come egli sia già a beneficio da anni di un prepensionamento al 50% da parte delle __________ ciò che verosimilmente renderà difficile un suo completo reinserimento nel mondo del lavoro, anche se in attività adeguata. In conclusione, ritengo che le descritte discopatie lombari giustificano l'attuale incapacità lavorativa per il lavoro precedentemente svolto di macchinista‑manovratore, mentre non giustificano assolutamente un'incapacità lavorativa completa e duratura per lavori fisicamente adeguati. B. CONSEGUENZE SULLA CAPACITA DI LAVORO 1.   Menomazioni (qualitative e quantitative) dovute ai disturbi constatati A livello psicologico e mentale l'assicurato presenta dei problemi per i quali è già in cura specialistica, principalmente dovuti a difficoltà socio‑famigliari. Non credo comunque, come d'altronde già sottolineato dal dr. __________ che questi problemi influiscano ulteriormente sulla sua capacità lavorativa. A livello fisico egli presenta delle limitazioni dovute alle descritte discopatie lombari, come sopra ben sottolineato. Nell'ambito sociale vi è nuovamente da sottolineare le difficoltà relazionali con le donne con le quali ha vissuto, ciò che l'hanno portato ad una situazione di estremo sconforto. 2.   Conseguenze dei disturbi sull'attività attuale Come già affermato nel punto A.5 ritengo che i cronici problemi lombari lamentati dall'assicurato non gli permettano più di riprendere a svolgere la sua precedente attività lavorativa di macchinista‑ manovratore per le __________ e ciò in misura completa e definitiva (sottolineo nuovamente come le __________ l'abbiano ora licenziato, non considerandolo più idoneo al lavoro da lui svolto). Ricordo inoltre come dal 2003 egli sia a beneficio di un prepensionamento al 50% da parte delle __________, mentre sia stato attestato 100% inabile al lavoro dal febbraio 2009. Da allora non ha più ripreso a svolgere alcuna attività lucrativa ed è tuttora a beneficio di un'indennità per perdita di guadagno. C. CONSEGUENZE SULLA CAPACITA D'INTEGRAZIONE 1.   È possibile effettuare provvedimenti d'integrazione? Ve ne sono in corso? .... ? Sotto l'aspetto puramente ortopedico‑reumatologico ritengo che le descritte patologie lombari non impediscano lo svolgimento di alcuna misura di riqualifica o reinserimento professionale in attività adeguata. 2.   È possibile migliorare la capacità di lavoro sul posto di lavoro attuale? Come già affermato sopra, ritengo che l'attività precedentemente svolta dall'assicurato non sia più esigibile. Non credo che misure medicamentose, fisiatriche, né tanto meno chirurgiche potranno sensibilmente migliorare la sua capacità lavorativa. In modo particolare sconsiglio un approccio neurochirurgico ai suoi cronici dolori lombari, in assenza di una chiara componente radicolare, con una clinica incostante ed incoerente, nonché di un'ormai subentrata cronicizzazione dei dolori. In ogni caso egli dovrebbe continuare a svolgere regolarmente un corretto programma di ginnastica medica per migliorare la tonicità della muscolatura dei tronco, così da poter meglio affrontare le sollecitazione della colonna. 3.   L'assicurato è in grado di svolgere altre attività: Come già affermato, ritengo che il signor Innocenti sia da considerare ancora abile al lavoro con una leggera limitazione del 30% per lo svolgimento di attività fisicamente medio‑leggere che non implichino sforzi particolari per la colonna vertebrale (come sopra descritte), che gli permettano di cambiare frequentemente di posizione (almeno ogni 10-15 minuti) e che evitino l'esposizione a vibrazioni continue (alle quali era invece sottoposto quale manovratore). Egli potrebbe svolgere lavori medio‑leggeri come ad esempio quello di custode, magazziniere (sempre che vengano rispettate le limitazioni sopra descritte), impiegato d'ufficio di commercio, informatico, operaio con compiti di controllo dei macchinari, ecc. Il signor RI 1 mi è sembrato motivato a reinserirsi il più rapidamente possibile nel mondo del lavoro, così da evitare ulteriori problemi finanziari che potrebbero compromettere ulteriormente il suo stato generale psico‑fisico. Consiglio perciò di valutare attentamente assieme ad un orientatore professionale le sue reali possibilità di reinserimento, professionale” (doc. AI 74-7+8+9+10+11). 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Infine, nella sentenza 9C_243/2010 del 28 giugno 2011 il TF ha ancora precisato quanto segue a proposito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Nella concreta fattispecie, chiamato a verificare innanzitutto se lo stato di salute del ricorrente è stato accuratamente vagliato dall’UAI prima dell’emissione della decisione qui impugnata, dopo attenta analisi della documentazione medica agli atti, questo TCA non ha motivo per mettere in dubbio la valutazione peritale effettuata dal Dr. __________, da considerare dettagliata, approfondita e quindi rispecchiante i parametri giurisprudenziali sopra ricordati. Nella perizia del 24 giugno 2010 il Dr. ____________________, spec. FMH in medicina interna e malattie reumatiche, ha posto la diagnosi con ripercussioni sulla capacità lavorativa di “ Sindrome lombovertebrale/‑spondilogena cronico‑ recidivante a dx più che a sx su: ‑ Discopatie croniche multisegmentali, più accentuata a livello L4‑L5 con ernia discale medio‑laterale a dx (vedi referto MRI del febbraio 2009). Attualmente nessun chiaro segno per una radicolopatia acuta ” (doc. AI 74-7). Dal profilo temporale il Dr. __________ ha ripreso l’inabilità lavorativa cmpleta dell’assicurato, dal mese di febbraio 2009, nella precedente attività di macchinista-manovratore. I cronici problemi lombari non gli permettano più di riprendere a svolgere la sua precedente attività. Per contro RI 1 è da considerare ancora abile al lavoro al 70% in attività adeguate (lavoro medio‑leggero, che non richieda particolari sforzi per la colonna vertebrale e rispetti le limitazioni funzionali indicate), a far tempo dalla data della perizia (giugno 2010) (doc. AI 74-11). Il TCA non ha motivo per distanziarsi dalla valutazione del Dr. __________ che non è del resto stata smentita da certificati medico-specialistici attestanti delle patologie maggiormente invalidanti, in grado di influire sulla capacità lavorativa residua dell’interessato. Tali non possono essere i rapporti del Dr. __________ e del Dr. __________ agli atti, sulla base dei quali il ricorrente ha fondato le proprie argomentazioni ricorsuali. Rapporti che il Dr. __________, nella propria valutazione peritale, ha debitamente preso in considerazione (cfr. anamnesi reumatologica da terzi, pto. 1.5, doc. AI 74-3). Il Dr. __________, spec. FMH in reumatologia, nel rapporto del 2 febbraio 2010, dunque antecedente alla valutazione del Dr. __________, ha posto una diagnosi sovrapponibile a quella del perito indicando una “ Sindrome/lombovertebrale cronica recidivante con ernia discale L4/L5 dx ” (doc. AI 64-1). Egli inoltre ha indicato di non aver più visto il paziente da marzo 2009 e di non essere al corrente dell’attuale evoluzione (doc. AI 64-2/3). Il medico curante ha quindi certificato un’inabilità lavorativa completa dal 6 gennaio al 19 marzo 2009 nell’ultima attività esercitata, come del resto indicato anche dal perito (cfr. doc. AI 64-2; 74-11). I referti del Dr. __________, spec. FMH in neurochirurgia, ris algono al 2009 (doc. AI 58-8; 58-9) e sono stati entrambi valutati dal Dr. __________. Negli stessi non è stata posta una diagnosi differente da quella del perito e non vi è alcuna indicazione circa la capacità lavorativa residua. Nelle annotazioni del 9 dicembre 2010, in sede di osservazioni al progetto di decisione del 21 ottobre 2010 il medico del SMR, Dr. __________, aveva già valutato la documentazione medica del Dr. __________ e Dr. __________ e confermato anch’egli le conclusioni della perizia del Dr. __________ (doc. AI 87-1). Per quanto riguarda infine la patologia psichiatrica va precisato che il Dr. __________ ha posto quale diagnosi senza ripercussioni sulla capacità di lavoro, quella di “ Leggera sindrome ansio‑depressiva su difficoltà socio‑famigliari ” (doc. AI 74-7). Agli atti figura inoltre il rapporto medico del Dr. __________, spec. FMH in psichiatria e psicoterapia del 24 gennaio 2010 che aveva, da parte sua, diagnosticato una “ Sindrome da disadattamento (ICD 10-F 43.2) ”, senza alcuna influsso sulla capacità lavorativa (doc. AI 63-2).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In conclusione, rispecchiando la valutazione del Dr. __________ i criteri di affidabilità e completezza richiesti dalla giurisprudenza (cfr. consid. 2.5.),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abile al lavoro al 70% in attività adeguate dal mese di giugno 2010. Il Dr. __________ ha quindi specificato che l’assicurato potrebbe svolgere lavori medio‑leggeri come ad esempio quello di custode, magazziniere (nel rispetto delle limitazioni indicate), impiegato d'ufficio, di commercio, informatico, operaio con compiti di controllo dei macchinari, ecc. (doc. AI 74-11). La consulente in integrazione professionale, da parte sua, nel rapporto del 19 ottobre 2010 ha ripreso le indicazioni della perizia reumatologica ritenendo come esigibili le attività di tipo leggero (tipo 4.2. RSS) (doc. AI 78-2). Per quanto riguarda la questione sollevata in via ricorsuale relativa all’esame di accertamento professionale proposto dal Dr. __________ (cfr. doc. AI 74-11; doc. I, pag. 3) la consulente in integrazione professionale ha indicato, in data 14 dicembre 2010, che la valutazione globale del rapporto e il calcolo del grado di invalidità rimangono invariati anche se un accertamento professionale fosse stato messo in atto (doc. AI 88-1). 2.10.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2010. L’amministrazione ha tuttavia utilizzato i dati del 2009, verosimilmente per mancanza di dati più aggiornati. 2.10.1.   Per quel che concerne il reddito da valido , il cui importo non è del resto stato contestato in sede di ricorso (doc. I), l’UAI ha quantificato il reddito che l’assicurato avrebbe potuto percepire da sano in fr. 88'108.-- nel 2009 (doc. AI 80-1). 2.10.2.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5-2011, p. 90 ), esso ammonta a fr. 4'998.24 mensili oppure a fr. 59'978.88 per l'intero anno (fr. 4'998.24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2009 (cfr. tab. B 10.3, pubblicata in La Vie économique, 5-2011, p. 91), un reddito mensile di fr. 5'104.10 oppure di fr. 61'249.27 per l'intero anno (fr. 5'104.10 x 12). L’assicurato, quale macchinista di manovra, avrebbe guadagnato nel 2009 fr. 88’108.-- / anno per un’occupazione a tempo pieno (cfr. consid. 2.10.1.). Tale reddito si situa sopra la media dei salari per un'attività equivalente (cioè fr. 61'506.02, cfr. Tabella TA1 p.to 60-64 ” Trasporti e comunicazioni ”, livello di qualifica 4, fr. 4’827.-- X 12 mesi = 57’924.-- riportato su 41.6.e aggiornato al 2009). Nel caso in esame non sono, perciò, realizzati i presupposti per ridurre il reddito statistico da invalido in applicazione della giurisprudenza di cui alla STF U 8/07 del 20 febbraio 2008. 2.10.3.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2.10.4.   In concreto, l’Ufficio AI ha applicato una riduzione del 5% per attività leggera (doc. AI 90-1). La percentuale globale del 5% può essere confermata dal TCA. Questa soluzione si giustifica tanto più se si considera che per costante giurisprudenza il Giudice non può scostarsi dalla valutazione dell’amministrazione senza fondati motivi (cfr. DTF 126 V 80 consid. 5b/dd e 6). Procedendo quindi al raffronto dei redditi, partendo da un salario da invalido di fr . 61'249.27, ritenuta un’esigibilità del 70% dal profilo medico e ammettendo la riduzione del 5%, il reddito ipotetico dell’insorgente ammonta, quindi, a fr. 40'730.75 confrontando ora questo dato con l’ammontare del reddito da valido nel medesimo anno di fr. 88'108.-- (consid. 2.10.1) emerge un tasso d’invalidità del 53,7% arrotondato al 54% secondo la giurisprudenza di cui alla DTF 130 V 121 consid. 3.2. = SVR 2004 UV Nr. 11 pag. 41), percentuale che dà diritto ad una mezza rendita d’invalidità, come stabilito dall’amministrazione. Va precisato che l’amministrazione, per il confronto dei redditi, ha applicato i dati del 2009 invece del 2010, come invece avrebbe dovuto secondo la giurisprudenza in materia (cfr. DTF 129 V 222; SVR 2002 IV Nr. 24 ; SVR 2003 IV Nr.11). Questo modo di operare non è corretto. Tuttavia, anche applicando i dati del 2010 (+0,8% secondo l’indice dei salari nominali, Ufficio federale di statistica), la soluzione finale non cambierebbe. A fronte di un reddito da valido di fr. 88'812.86 (+0,8%) e un reddito da invalido di fr. 61'739.26 (+ 0,8%), il grado d’invalidità è comunque ancora del 54%. L’UAI ha pertanto giustamente ridotto le prestazioni a partire dal 1° ottobre 2010,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9C_971/2009 del 14 giugno 2011 consid. 3.1). 2.11.   L’assicurato nel proprio atto ricorsuale ha chiesto l’esecuzione di ulteriori accertamenti, in particolare di una perizia “ al di sopra delle parti ” (doc. I, pag. 4).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