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32.2011.59 vom 21. Januar 2011</w:t>
      </w:r>
    </w:p>
    <w:p>
      <w:r>
        <w:t>TI Tribunale d'appello, 2011-01-21, IT</w:t>
      </w:r>
    </w:p>
    <w:p>
      <w:r>
        <w:rPr>
          <w:b/>
        </w:rPr>
        <w:t xml:space="preserve">Quelle: </w:t>
      </w:r>
      <w:r>
        <w:t>https://mcp.opencaselaw.ch/entscheid/ti_gerichte_32.2011.59</w:t>
      </w:r>
    </w:p>
    <w:p>
      <w:r>
        <w:t>FR: TI_GERICHTE 32.2011.59 du 21 janvier 2011</w:t>
      </w:r>
    </w:p>
    <w:p>
      <w:r>
        <w:t>IT: TI_GERICHTE 32.2011.59 del 21 gennaio 2011</w:t>
      </w:r>
    </w:p>
    <w:p>
      <w:pPr>
        <w:pStyle w:val="Heading2"/>
      </w:pPr>
      <w:r>
        <w:t>Regeste</w:t>
      </w:r>
    </w:p>
    <w:p>
      <w:r>
        <w:t>Prima domanda di prestazioni. Rinvio degli atti all'Ufficio AI per accertare la rilevanza del peggioramento della componente psichica dell'assicurata, subentrato prima della decisione contestata</w:t>
      </w:r>
    </w:p>
    <w:p>
      <w:pPr>
        <w:pStyle w:val="Heading2"/>
      </w:pPr>
      <w:r>
        <w:t>Erwägungen</w:t>
      </w:r>
    </w:p>
    <w:p>
      <w:r>
        <w:rPr>
          <w:b/>
        </w:rPr>
        <w:t>E. 29</w:t>
      </w:r>
    </w:p>
    <w:p>
      <w:r>
        <w:t>bis è applicabile per analogia (art. 88 a cpv. 2 OAI). Queste norme sono applicabili non soltanto in caso di revisione della rendita, ma anche di assegnazione con effetto retroattivo di una prestazione limitata nel tempo (STFA 29 maggio 1991 nella causa St.; RCC 1984 p. 137). 2.5.   Nel caso in esame, per valutare la residua capacità lavorativa dal punto di vista medico l'Ufficio AI ha ordinato una perizia bidisciplinare eseguita dal SAM. Dal referto 14 luglio 2010 (doc. Al 90) risulta che i periti, dopo aver esposto dettagliatamente l'anamnesi, riportate le indicazioni soggettive e le constatazioni obiettive, hanno fatto capo a due consulti specialistici esterni d’ordine reumatologico (dr. __________) e psichiatrico (dr. ____________________). Sulla base di tali risultanze, nonché dei rilevamenti eseguiti durante la degenza presso il SAM, i periti hanno posto le seguenti diagnosi (tutte d’ordine psichiatrico) con influenza sulla capacità lavorativa: " (…) Sindrome depressiva ricorrente, episodio attuale di media gravità, senza sintomi psicotici (ICD-10 F 33) con: -     tendenza alla somatizzazione (ICD-10 F 45); Sindrome fobica (ICD-10 F 40) (Agorafobia, ICD-10 F 40.0, sindrome da attacchi di panico, ICD-10 F 41.0). (…)" (doc. AI 19/25) Le affezioni reumatologiche, riportate a p. 25 della perizia, non sono state ritenute invalidanti dal dr. __________. Di conseguenza, per motivi psichici dal mese di gennaio 2010 i periti del SAM hanno giudicato l’assicurata abile al 60% nella sua precedente attività di venditrice ed in professioni adeguate. Per quel che concerne il periodo precedente, sulla base delle certificazioni agli atti, è stata riconosciuta una totale inabilità dal 15 ottobre 2007 e del 50% dal 1° febbraio 2008.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9C_87/2011 del 1. settembre 2011 e 9C_120/2011 del 25 luglio 2011). Va qui inoltre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se vi sono dei rapporti medici contraddittori, il giudice non può evadere la procedura senza valutare l'intero materiale ed indicare i motivi per cui egli si fonda su un rapporto piuttosto che su un altro (STF 8C_535/2007 del 25 aprile 2008, STFA I 462/05 del 25 aprile 2007). 2.7. Nell’evenienza concreta, richiamata la suesposta giurispru-denza in materia di valore probatorio di rapporti medici e in particolare le STF 9C_87/2011 del 1. settembre 2011 e 9C_120/2011 del 25 luglio 2011 per quanto riguarda le perizie raccolte secondo il vecchio standard processuale, questo TCA non ha motivi per mettere in dubbio la dettagliata e convincente la perizia del SAM. Né del resto l’insorgente ha contestato le conclusioni peritali. La ricorrente sostiene invece un peggioramento della componente extra-somatica, successivo alla perizia, facendo riferimento al rapporto 26 ottobre 2010 del suo psichiatra curante, dr. __________, prodotto in sede di procedura amministrativa (doc. AI 41/1), nonché a quello redatto il 16 febbraio 2011 ed allegato al ricorso (doc. F). Al riguardo, con annotazioni 14 marzo 2011 i dr. __________ e __________ (quest’ultima specialista in psichiatria e psicoterapia) del SMR, hanno concluso che i due citati rapporti non portano elementi che permettono di discostarsi dalle conclusioni SAM (doc. IV), motivando come segue: " (…) La nuova documentazione riconferma la diagnosi posta dallo psichiatra curante di episodio depressivo grave con sintomi psicotici, nell'ambito di una sindrome depressiva ricorrente (F 32.3) a partire dal gennaio 2010, quindi antecedentemente alla valutazione del perito SAM Dr __________ il quale invece constata un episodio di grado medio. Lo status clinico descritto dal Dr __________ non si discosta sostanzialmente da quello evidenziato in perizia SAM, in particolare entrambi evidenziano la presenza di un tono dell'umore depresso, ansia, disturbi del sonno, idee di morte, preoccupazioni per il futuro, familiari, finanziarie, ect. La valutazione psichiatrica SAM aveva tenuto conto della documentazione presente oltre che il perito aveva contattato lo psichiatra curante e la psicologa per un confronto. La nuova documentazione del Dr __________ si esprime per una IL aumentata al 60% a partire dal gennaio 2010, quindi antecedentemente alla valutazione SAM, senza specificare i limiti funzionali. La nuova documentazione non porta elementi medici che permettano di discostarsi dalle conclusioni SAM." (doc. IV/Bis) Orbene, contrariamente a quanto sostenuto dal SMR, secondo questa Corte è stato reso perlomeno verosimile un rilevante peggioramento della situazione psichica dell’insorgente tale, come verrà spiegato nel prosieguo, da giustificare un approfondimento da parte dell’Ufficio AI. Vero che, come si legge nella perizia psichiatrica del 22 marzo 2010 del dr. __________, attivo presso il __________, è stato riferito che lo psichiatra curante “ ritiene che da inizio 2010 l’incapacità lavorativa è da valutare al 40%” (doc. AI 19/32). Nel rapporto 26 ottobre 2010 il dr. __________, attestato un progressivo aggravamento dal gennaio 2010, ha tuttavia rilevato dalla primavera 2010 “ricorrenti episodi d’ansia generalizzata, culminati con attacchi di panico, caratterizzati da palpitazioni, senso di soffocamento, sudorazione, paura di perdere il controllo e di morire”, concludendo per un’incapacità lavorativa del 60% ( doc. AI 42-1). Egli ha posto una diagnosi di sindrome depressiva ricorrente in episodio attuale grave , con sintomi psicotici  (ICD-10: F 33.3), in personalità con tratti di dipendenza. Va ricordato che nell’ambito della perizia SAM il dr. __________  aveva diagnosticato una depressione ricorrente, episodio di media gravità, senza sintomi psicotici. Nel rapporto 16 febbraio 2011, infine, il dr. __________ ha fra l’altro confermato l’incapacità lavorativa del 60% (doc. F). Interpellato dal TCA, dopo aver preso visione dei succitati due rapporti del dr. __________, con scritto 30 settembre 2011 il dr. __________ premettendo che l’incarico peritale è un atto puntuale, ha così risposto: " (…) Condivide il perito la diagnosi di episodio depressivo grave con sintomi psicotici nell'ambito di una sindrome depressiva ricorrente? A questa domanda, proprio in considerazione di quanto previamente confermato, non possiamo rispondere, in quanto al momento della perizia abbiamo riconosciuto una sindrome depressiva ricorrente, episodio attuale di media entità. D'altro canto, un episodio depressivo grave con sintomi psicotici può rappresentare una possibile evoluzione, anche transitoria, del quadro psicopatologico da noi riconosciuto. Rispetto alla perizia quanto certificato dallo psichiatra curante, costituisce un peggioramento dell'aspetto psichiatrico? Sì, da parte nostra avevamo riconosciuto un episodio depressivo di media entità. Inoltre la presenza di sintomi psicotici caratterizza un episodio depressivo grave, aggravandone l'entità del quadro psicopatologico." (doc. XVI) Vista la succitata risposta, tenuto conto che il marcato peggioramento risale alla primavera del 2010, quindi successivamente alla visita del 9 febbraio 2010 dell’assicurata presso il perito dr. __________ e prima della decisione contestata – che delimita dal punto di vista temporale il potere cognitivo del giudice delle assicurazioni sociali (DTF 132 V 215 consid. 3.1.1 pag. 220 con riferimenti) – non può essere escluso che la modifica dello stato psichico possa avere delle ripercussioni sul diritto alla rendita. Ora, nella citata sentenza 9C_243/2010 del 28 giugno 2011 (cfr. consid. 2.6.) il Tribunale federale ha precisato in quali casi il Tribunale cantonale deve allestire direttamente una perizia giudiziaria e in quali casi può rinviare gli atti all'assicuratore per un complemento istruttorio, tra l’altro per accertare problematiche non completamente risolte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sottolineatura del redattore). In queste circostanze, la decisione impugnata va annullata e gli atti rinviati all’amministrazione affinché, predisposti i necessari accertamenti, determini in quale misura vi è stato un peggioramento e quali sono le ripercussioni sulla residua capacità lavorativa nell’originaria professione ed in attività adeguate, tenendo conto delle conclusioni del SAM in merito alla componente somatica. In esito alle risultanze, l’Ufficio AI si determinerà, mediante la resa di una nuova decisione, sull’eventuale diritto alla rendita. 2 .8.   Vincente in causa, la ricorrente, patrocinata da un legale, ha diritto ad un’indennità per ripetibili (art. 61 cpv. 1 lett. g LPGA). La domanda di assistenza giudiziaria per la procedura ricorsuale diventa pertanto priva di oggetto (DTF 124 V 309, consid. 6 e, tra le tante, STF 9C_206/2011 del 16 agosto 2011 consid. 5, STF 9C_352/2010 del 30 agosto 2010 consid. 3, STF 9C_313/2008 del 6 marzo 2009 consid. 6, STF I 911/06 del 2 febbraio 2007 consid. 9).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