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32.2011.43 vom 24. Januar 2011</w:t>
      </w:r>
    </w:p>
    <w:p>
      <w:r>
        <w:t>TI Tribunale d'appello, 2011-01-24, IT</w:t>
      </w:r>
    </w:p>
    <w:p>
      <w:r>
        <w:rPr>
          <w:b/>
        </w:rPr>
        <w:t xml:space="preserve">Quelle: </w:t>
      </w:r>
      <w:r>
        <w:t>https://mcp.opencaselaw.ch/entscheid/ti_gerichte_32.2011.43</w:t>
      </w:r>
    </w:p>
    <w:p>
      <w:r>
        <w:t>FR: TI_GERICHTE 32.2011.43 du 24 janvier 2011</w:t>
      </w:r>
    </w:p>
    <w:p>
      <w:r>
        <w:t>IT: TI_GERICHTE 32.2011.43 del 24 gennaio 2011</w:t>
      </w:r>
    </w:p>
    <w:p>
      <w:pPr>
        <w:pStyle w:val="Heading2"/>
      </w:pPr>
      <w:r>
        <w:t>Regeste</w:t>
      </w:r>
    </w:p>
    <w:p>
      <w:r>
        <w:t>Perizia giudiziaria psichiatrica non presta il fianco a critiche per quanto riguarda il periodo posteriore al 19 aprile 2009. Per contro, per il periodo antecedente le valutazioni SAM e SMR risultano maggiormente attendibili. Decisione UAI confermata</w:t>
      </w:r>
    </w:p>
    <w:p>
      <w:pPr>
        <w:pStyle w:val="Heading2"/>
      </w:pPr>
      <w:r>
        <w:t>Erwägungen</w:t>
      </w:r>
    </w:p>
    <w:p>
      <w:r>
        <w:rPr>
          <w:b/>
        </w:rPr>
        <w:t>E. 25</w:t>
      </w:r>
    </w:p>
    <w:p>
      <w:r>
        <w:t>aprile 2005; DTF 120 V 237; DTF 117 V 241; DTF 113 V 159). Quando una causa viene rinviata dal Tribunale federale ad un'autorità inferiore, quest'ultima deve dare alle parti una nuova occasione di esprimersi (cfr. sentenza C 89/03 del 2 luglio 2007).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Il TCA nella sentenza del 6 maggio 2010 (inc. 32.2009.216) aveva respinto il ricorso della RI 1, e ritenuto che lo stato di salute dell’assicurata, dal profilo psichiatrico, fosse stato dettagliatamente ed approfonditamente vagliato dal Dr. __________, medico SMR spec. FMH in psichiatria e psicoterapia, e che i referti del Dr. __________, spec. FMH in psichiatria e psicoterapia, non apportassero nuovi elementi, non apprezzati in sede peritale, in grado di influire sulla valutazione specialistica del perito dell’amministrazione. PI 1 veniva quindi considerata, a far tempo dal 30 ottobre 2008, abile al lavoro in un’attività adeguata al 50%, mentre dal 19 aprile 2009 inabile in maniera totale (100%). A seguito della sentenza del Tribunale Federale del 24 gennaio 2011, il TCA ha ordinato una perizia medica. Nel rapporto peritale del 28 dicembre 2011 il Dr. __________ spec. FMH in psichiatria e psicoterapia e psichiatra forense certificato SPF, dopo aver illustrato i quesiti peritali, riassunto gli atti, esposto l’anamnesi, le lamentele soggettive, lo status, la terapia farmacologica, l’esame psicologico e la valutazione conclusiva, ha così risposto ai quesiti peritali: " (…) A)   PROPOSTI DALLA PARTE CONVENUTA 1)    Di quali affezioni soffre l'assicurata? In particolare, quali sono le diagnosi con e senza ripercussioni sulla capacità lavorativa? ad 1) La peritanda soffre di un complesso disturbo psichiatrico che comprende tanto un disturbo della struttura di personalità quanto disturbi ansiosi e affettivi, disturbi della condotta alimentare e di abuso di sostanze, oltre che, anamnesticamente, disturbi conversivi. A nostro avviso, la patologia fondamentale è un disturbo di personalità che, in base all’ICD-10, deve essere inquadrato, "faute de mieux", come disturbo di personalità emotivamente instabile, tipo borderline, F60.31. Non si può però escludere che, in realtà, questo disturbo rappresenti una fase di transizione e non un assetto stabile. Si ha infatti l'impressione che il quadro clinico si sia lentamente aggravato e, come il Testo di Associazione e anche il Test di Rorschach indicano, la presenza di un nucleo psicotico potrebbe, specie considerando la fragilità dei meccanismi di difesa disponibili, sfociare, col tempo, in un quadro di psicosi deficitaria. Sul disturbo di personalità si innestano come sue espressioni secondarie gli attacchi di panico e gli aspetti agora-calustrofobici, che configurano una patologia a sé stante classificata da ICD-10 alla cifra F40.01 ("Agorafobia con sindrome da attacchi di panico"*); complicanza comune di questi disturbi sono poi episodi depressivi, configuranti nel caso della peritanda una sindrome depressiva ricorrente o forse (ma al riguardo è impossibile essere assolutamente precisi) una sindrome depressiva persistente non specificata (F33 risp. F34.9). Tra le misure sfortunatamente poste in atto dalla peritanda per far fronte ai sintomi ansiosi figura l'abuso di sostanze psicotrope: forse alcol, sicuramente benzodiazepine e ipnotici. Anche questo costituisce attualmente una patologia che va d aggiungersi alle precedenti, vale a dire perlomeno un uso dannoso (F13.1) ma più probabilmente una sindrome da dipendenza (F13.2 "F13" codifica "sindromi e disturbi psichici e comportamentali dovuti all'uso di sedativi o ipnotici"). Il disturbo alimentare, più che come bulimia, è da classificare come iperalimentazione associata con altri disturbi psicologici (F50.4). I sintomi conversivi come gli episodi di afonia, sono da classificare alla cifra F44.4 ("Sindrome dissociativa motoria"). Tranne le ultime due, tutte le diagnosi hanno ripercussioni sulla capacità lavorativa. Per completezza, menzioniamo anche il disagio nella relazione di coppia, codificata con ICD-10 Z63). 2)    Quali sono gli impedimenti ed in quale percentuale incidono sulla capacità lavorativa dell'assicurata in qualità di gerente? ad 2) Gli impedimenti sono quelli che abbiamo cercato di mettere in evidenza in "Sintesi e Valutazione" e nella risposta che precede. Essi incidono sulla capacità lavorativa della peritanda in qualità di gerente nella misura del 100%. 3)    Dal profilo medico l'assicurata può svolgere altre attività adeguate? Se sì, ad esempio quali? In che misura? Con quali limiti funzionali? ad 3) Dal profilo medico, la peritanda non è in grado di svolgere alcuna attività professionale. 4)    Come valuta il perito l'evoluzione dell'incapacità lavorativa (in %) dell'assicurata, nell'attività di gerente e in altre attività adeguate, dal dicembre 2004 fino ad oggi? ad 4) A nostro avviso, la capacità lavorativa della peritanda è stata nulla sin da quando così è stato certificato dalla dr.ssa __________ nel novembre del 2001. Tutti gli elementi disponibili consentono infatti di situare l'esordio dell'attuale quadro clinico, forse in forma leggermente meno grave, già prima di quella data. Un eventuale peggioramento avvenuto successivamente non ha potuto che confermare l'incapacità lavorativa (e la gravità del disturbo) allora già effettivi. Da ricordare, al proposito, che già il 28.09.2011 la dr.ssa __________ scriveva: "Visto il decorso sfavorevole prevedo una richiesta AI". 5)    Concorda con le diagnosi e le capacità lavorative determinate dal Dr. __________ (medico curante) nei suoi referti del 16.06.2008/20.05.2009 e dal Dr. __________ (medico SMR) nei suoi rapporti del 24.11.2008/03.06.2009? Se no, per quali motivi? ad 5) Si veda quanto sopra. 6)    Altre osservazioni? Nulla. B)  PROPOSTI DALLA PARTE INTERESSATA 1)    Diagnosi. ad 1) cfr. A) 1) 2)    in particolare la signora PI 1 soffre di: -    disturbi di attacchi di panico (ICD-10, F41.0)? -    personalità istrionica (ICD-10, F60.4)? -    disturbo di personalità emotivamente instabile tipo borderline (ICD-10, F60.31)? -    stato depressivo? -    altro? Per ogni diagnosi, motivare la risposta. ad 2) A nostro avviso, la signora PI 1 soffre di disturbo di personalità emotivamente instabile tipo borderline, di uno stato depressivo (sindrome depressiva ricorrente o sindrome depressiva persistente) e una sindrome da attacchi di panico con agorafobia. Abbiamo motivato le nostre diagnosi in quanto precede. La diagnosi di disturbo di personalità istrionica è invece smentita da tutti gli elementi in nostro possesso. È vero che la peritanda dà alla propria sintomatologia una certa tonalità istrionica (cura di sé, seduttività), ma questa è solo una "coloritura" e cela malamente la soggiacente fragilità strutturale. Questa, come tanto la clinica quanto anche i test dimostrano, e ben più profonda e pericolosa. 3)    Evoluzione dello stato di salute della peritanda dal punto di vista psichiatrico e prognosi a medio-lungo termine. ad 3) Lo stato di salute della peritanda, dal punto di vista psichiatrico, evolve sfavorevolmente. La prognosi a medio e lungo termine è preoccupante. Siamo in presenza di un quadro clinico già cronico il cui aggravamento, purtroppo, è probabile. 4)    Limitazioni funzionali derivanti dal danno psichico. 5)    Conseguenze sulla capacità lavorativa. 5.1) Qual è il grado di capacità al lavoro nell'esercizio dell'attività di contabile e di centralinista in un call-center (ore/die o riduzione di rendimento). 5.2) Qual è il grado di capacità al lavoro nell'esercizio di un'attività sostitutiva adatta allo stato di salute della peritanda (ore/die o riduzione di rendimento). ad 4) e 5) Le limitazioni funzionali derivanti dal danno psichico sono molto gravi. La peritanda necessita di aiuto costante nella sua pur limitatissima attività quotidiana. Un impiego purchessia è largamente superiore alle sue forze, la sua capacità lavorativa è da considerare nella ( ad 5.1 ) in tutte le attività menzionate. Parimenti ( ad 5.2 ), è nulla la sua capacità di lavoro nell'esercizio di un'attività sostitutiva. 6)    Possibilità terapeutiche per migliorare la capacità lavorativa della peritanda e suoi effetti sulla capacità di svolgere l'attività di contabile, di centralinista in un call-center e attività idonee al suo stato di salute. ad 6) Data la gravità del quadro clinico globale, non vediamo alcuna possibilità terapeutica per migliorare la capacità lavorativa della peritanda in nessuna delle attività menzionate. 7)    È possibile effettuare provvedimenti di integrazione professionale presso la peritanda? ad 7) Per gli stessi motivi, riteniamo inattuabili provvedimenti di integrazione professionale." (Doc. X, pag. 28-31)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(cfr. RAMI 1991 pag. 311).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Hans-Jakob Mosimann, Zum Stellenwert ärztlicher Beurteilungen, in: Aktuelles im Sozialversicherungsrecht, Zurigo 2001, pag. 266). Nella sentenza I 128/98 del 24 gennaio 2000, pubblicata in Pratique VSI 2001 pag. 106 segg., il Tribunale federale delle assicurazioni ha però ritenuto conforme al principio del libero apprezzamento delle prove definire delle direttive in relazione alla valutazione di determinate forme di rapporti e perizie (cfr. STF 8C_103/2008 del 7 gennaio 2009).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(cfr. STF 8C_524/2008 del 2 aprile 2009 e STF 8C_103/2008 del 7 gennaio 2009).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(cfr. STFA U 288/99 del 15 gennaio 2001, consid. 3a, nonché dottrina e giurisprudenza ivi citate).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V a inoltre ricordato che se vi sono dei rapporti medici contraddittori, il giudice non può evadere la procedura senza valutare l'intero materiale ed indicare i motivi per cui egli si fonda su un rapporto piuttosto che su un altro (STF 8C_535/2007 del 25 aprile 2008, STF I 462/05 del 25 aprile 2007; STFA I 673/00 dell'8 ottobre 2002 consid. 3.3). Non si può tuttavia pretendere dal giudice che raffronti i diversi pareri medici e parimenti esponga correttamente da un punto di vista medico, come farebbe un perito, i punti in cui si evidenziano delle carenze precisando qual è l'opinione più adeguata (SVR 2000 UV no. 10 pag. 35 consid. 4b; STF 8C_103/2008 del 7 gennaio 2009). Va infine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Chiamato a pronunciarsi, nella presente fattispecie il TCA non intravvede ragioni che gli impediscano di far proprie le conclusioni – dal punto di vista diagnostico – cui è pervenuto nella propria perizia medico-giudiziaria il Dr. __________ in collaborazione con il Dr. __________, dopo avere preso in considerazione tutte le patologie di cui è affetta l'assicurata. Nella perizia giudiziaria del 28 dicembre 2011 il Dr. __________ ha indicato che PI 1 soffre di un complesso disturbo psichiatrico “ che comprende tanto un disturbo della struttura di personalità quanto disturbi ansiosi e affettivi, disturbi della condotta alimentare e di abuso di sostanze, oltre che anamnesticamente, disturbi conversivi ” ed ha posto la diagnosi principale di disturbo di personalità emotivamente instabile, tipo borderline, F60.31, oltre ad altre diagnosi debitamente motivate (cfr. consid. 2.5.). Per quanto riguarda la capacità lavorativa il perito ha indicato un’inabilità totale (100%), dal mese di novembre 2001, in ogni attività (doc. X pag. 31). Sono state in parte confermate le diagnosi del Dr. __________ del SMR, spec. FMH in psichiatria e psicoterapia, il quale nei rapporti del 24 novembre 2008 e 3 giugno 2009 aveva posto la diagnosi di “ Disturbo di personalità emotivamente instabile, tipo borderline ” (doc. AI 67-1) e quella di “ Disturbo da attacchi di panico ” (doc. AI 91-1), con prognosi sfavorevole e inabilità totale dal 19 aprile 2009 (data del ricovero a __________). In parte è stata pure confermata la diagnosi del medico curante Dr. __________, spec. FMH in psichiatria e psicoterapia, che indicava “ Disturbo d’attacchi di panico (ICD-10 F41.0). Personalità istrionica (ICD-10 F60.4). Stato depressivo recidivante attualmente in remissione”, e riconosceva già un’incapacità lavorativa completa dal 2004 (doc. 54-1). Il Dr. Calanchini non ha invece condiviso le valutazioni del 31 ottobre 2009 (doc. AI 112-18) e le successive precisazioni del 4 febbraio 2010 (doc. B1) del Dr. __________, spec. FMH in psichiatria e psicoterapia. Il perito giudiziario sui referti del Dr. __________ si è così espresso: " (…) Il dr. __________ valuta la psicopatologia della peritanda in modo riduttivo: minimizza gli indizi di un disturbo borderline (che pure segnala), sottolinea come la sindrome depressiva sia “in remissione” e - ascrivendo ad essa anche gli attacchi di panico e le angosce – suggerisce implicitamente che anch’essi lo siano, senza accertarlo; interpreta poi il ritiro sociale come un “decondizionamento” che sarebbe reversibile grazie a un semplice “allenamento in senso contrario”, mentre che a nostro avviso esso ha ben altra importanza e significato. Giunge così, dopo aver anticipato che “il disturbo di personalità ha soltanto un influsso irrilevante sulla capacità lavorativa”, alla diagnosi di disturbo di personalità istrionico (che in effetti, da solo, potrebbe non incidere sulla CL). Ma il collega non tiene conto, nell’affermare che non si riscontrano angosce fluttuanti, del fatto che la peritanda assume importanti dosi di ansiolitici; né degli “agiti” – tra cui aggressioni ai mariti e tentativi di suicidio – ripetutamente menzionati negli atti, né dei ricoveri, né del fatto che il ritiro sociale è semplicemente una sua tardiva complicanza; interpreta come “forza” (“stenica”) un atteggiamento più che altro difensivo, dettato da paura o diffidenza (dichiarata) nei suoi confronti e nega un disturbo dell’identità (cfr. esame psicologico, il particolare il “Rorschach”) sulla base di una domanda in proposito rivolta all’interessata, a cui risponde negativamente – un procedimento perlomeno insufficiente. Anche il suo apprezzamento delle funzioni cognitive è troppo superficiale (per non dire inesistente), e consiste in pratica nel mettere in dubbio le espressioni del dr. __________.” (doc. X, pag. 28). 2.8.   Nello scritto del 16 gennaio 2012 e in quello del 7 agosto 2012  l’avv. RA 1 ha postulato, sulla base delle risultanze della perizia giudiziaria del Dr. __________, l’attribuzione di una rendita intera d’invalidità dal 1° novembre 2001. A mente del legale la precedente decisione del 18 dicembre 2003, confermata con decisione su opposizione del 7 dicembre 2004, cresciuta incontestata in giudicato, che ha negato il riconoscimento di una rendita d’invalidità, è errata e va modificata in via di riconsiderazione / revisione processuale (doc. XIII, XXXI). Al riguardo l'UAI il 18 giugno 2012 si è così espresso: " (…) L'amministrazione tiene ad evidenziare come nella sua perizia il Dr. med. Calanchini non esclude il progressivo peggioramento dello stato di salute dell'assicurata, né tantomeno prende posizione sull'aggravamento dello stato di salute stabilito dal Dr. med. Prolo nei suoi rapporti SMR del 24 novembre 2008 e del 3 giugno 2009 (stilati a seguito delle visite peritali del 24 novembre 2008 e del 29 aprile 2009). A tal riguardo, il SMR Dr. med. Prolo, chiamato ad esprimersi sull'inabilità lavorativa di Monica Borla, nella sua annotazione 18 giugno 2012 (qui di seguito allegata), alla quale la scrivente amministrazione rinvia integralmente, evidenziando la discrepanza tra quanto attestato dalla Dr. med. Colmegna nel 2001 e dalla Dr. med. Bernasconi all'inizio del 2002, considera che quanto attestato dalla Dr. med. Colmegna nell'ormai lontano 2001 non rappresenti una chiara ed univoca descrizione dello stato di salute dell'assicurata. Di conseguenza, il SMR Dr. med. Prolo – rilevando l'osservazione clinica a posteriori operata dal perito giudiziario Dr. med. Calanchini e l'assenza di un'evoluzione oggettivabile in modo univoco e inequivocabile dello stato clinico dell'assicurata dal 2001 sino alle prese di posizioni psichiatriche SMR del 2008, 2009 e 2010 – ritiene la retrodatazione della totale inabilità lavorativa di circa un decennio dell'assicurata poco verosimile. 2. Alla luce di quanto esposto, lo scrivente Ufficio AI considera l'attestata incapacità al lavoro al 100% dal 2001 al 2008 e dal 1° maggio al 31 luglio 2011 del Dr. med. Calanchini una diversa valutazione medica delle medesime circostanze fattuali espresse dal SAM il 18 ottobre 2003 e successivamente – per quel che concerne la seconda domanda di prestazioni – dal Dr. med. Prolo il 24 novembre 2008 ed il 3 giugno 2009. 3. Di conseguenza, l'UAI ritiene che il diritto alla rendita dell'assicurata sia insorto dal 1° maggio 2009 . Prima di tale data – come ben risulta dalla tabella della media retrospettiva dell'8 luglio 2009 agli atti – l'assicurata non adempiva ex art. 28 cpv. 2 let. b LAI alla condizione dell'anno d'incapacità lavorativa media del 40%. (…)" (Doc. XXV) L'art. 53 LPGA prevede che: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I principi relativi alla riconsiderazione e alla revisione processuale sviluppati dalla giurisprudenza precedentemente alla LPGA, sono stati concretizzati all'art. 53 LPGA ( cfr. DTF 133 V 50, consid. 4.1, pag. 52; STFA del 12 marzo 2004 nella causa D., K 147/03, consid. 5.3 in fine; STFA del 22 marzo 2004 nella causa M., U 149/03, consid. 1.2.; STFA dell’8 febbraio 2005 nella causa G., I 133/04,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I 512/05 del 3 maggio 2006, consid. 3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I 790/01 del 13 agosto 2003, consid. 3).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2.9.   Nel caso concreto, è vero che il perito ha ritenuto Monica Renzetti inabile al lavoro in maniera completa “ sin da quando così è stato certificato dalla dr.ssa Colmegna nel novembre 2001 ” (doc. X, pag. 29). Va comunque evidenziato che per il periodo antecedente al 2011 (i colloqui con la peritanda sono avvenuti tra il mese di settembre e dicembre 2011) il Dr. Calanchini non ha potuto effettuare di prima persona le proprie constatazioni ma ha ricostruito la situazione valetudinaria dell’assicurata sulla scorta degli atti all’incarto (vedi su questo tema la STF 9C_817/2011 del 22 maggio 2012, consid. 5.5.). Per contro, nell’ambito della domanda di prestazioni del 2002 l’insorgente era stata peritata presso il SAM dal Dr. Jaime e dalla Dr.ssa Massari, con visite ambulatoriali in data 20 e 29 ottobre 2003 (cfr. doc. AI 30-1, 30-17) e con decisione su opposizione del 7 dicembre 2004, cresciuta incontestata in giudicato, ella era stata riconosciuta abile nella misura dell’80% in attività leggere e in quelle precedentemente svolte (doc. AI 36-1; 49-1). La decisione dell’Ufficio AI del 7 dicembre 2004 non può essere dunque considerata manifestamente errata ai sensi dell’art. 53 cpv. 2 LPGA. D’altra parte la perizia del Dr. Calanchini svolta nel 2011 costituisce un diverso apprezzamento dei fatti che non permette la revisione processuale della citata decisione (cfr. consid. 2.8.). Per quanto concerne il periodo posteriore al 2004 negli atti figurano le valutazioni del SMR del 2008 e del 2009 che indicano un’inabilità al 50% dal 30 ottobre 2008 (data della visita presso il SMR) e del 100% solo dal 19 aprile 2009 (data del ricovero a Muri) (cfr. doc. AI 67-1; 90-1). Nel rapporto del 24 novembre 2008 il Dr. Prolo, ha indicato che un’attività lavorativa in cui l’assicurata possa essere riconosciuta, apprezzata e valorizzata può costituire una buona strategia d’intervento anche terapeutico. Egli poneva quindi un’esigibilità lavorativa di non più di 4½ ore dal 30 ottobre 2008, data dell’esame clinico, ma riteneva “ più che probabile che la IL possa aumentare nel prossimo futuro per assenza di motivazione e conseguente cristallizzazione della sintomatologia ” (doc. AI 67-4). Su questo rapporto il TCA ha interpellato il Dr. Prolo invitandolo ad indicare nel dettaglio sulla base di quali motivazioni riteneva l’assicurata abile in un’attività esigibile per non più di 4½ ore a partire dal 30 ottobre 2008 (doc. XXXIII). Il Dr. Prolo ha così risposto in data 11 settembre 2012: " (…) Rispondo sulla base del mio rapporto del 24 novembre 2008, relativo all’osservazione diretta dell’A.ta avvenuta il 30 ottobre 2008. Il rapporto era stato finalizzato circa tre settimane dopo la visita in quanto i contenuti erano stati discussi con lo psichiatra curante, dr. Ferroni di Locarno. Inoltre, l’A.ta aveva contattato telefonicamente il nostro servizio prima e dopo la visita del 30.10.2008 (vedi pagina 3 del rapporto SMR citato: “Il rapporto si basa sul colloquio con l’A.a, il colloquio telefonico con il curante, Dr. Ferroni, la lettera da questi inviata il 5.11.2008 e le telefonate fatte dall’A.ta all’AI, prima e dopo la visita del 30.10.2008”. La mia conclusione era la seguente: “Un’attività lavorativa in cui l’A.ta possa ritenersi riconosciuta, apprezzata, valorizzata può costituire una buona strategia di intervento, anche terapeutico. Purtroppo il tempo sempre più lungo di lontananza da un’attività lucrativa stabile, tranne il breve periodo in Swisscom, non rappresenta un elemento prognostico valetudinario favorevole. Infatti, a differenza della perizia SAM del 2003, si può ritenere l’A.ta abile in un’attività esigibile medico-teorica non più di 4 ½ ore in intera giornata dal 30.10.2008. Visti gli insuccessi precedenti, è più che probabile che la IL possa aumentare nel prossimo futuro per assenza di motivazione e conseguente cristallizzazione della sintomatologia”. In altre parole definivo un ambito di attività adeguate esigibile e solamente in quelle condizioni l’A.ta era da ritenersi abile non più di 4 ½ ore in intera giornata dal giorno della visita SMR. Assumevo come data la data della visita giacché non erano presenti in dossier informazioni oggettive o oggettivabili relative a un’attività esigibile come da me descritta e discussa sia con l’A.ta sia con lo psichiatra curante, che premettessero di esprimersi diversamente. L’inabilità lavorativa 100% certificata dal dr. Ferroni a partire dal 2004 non è in contrasto con quanto sopra scritto: infatti, il dr. Ferroni si riferisce all’attività abituale di gerente, mentre io mi riferisco ad un’attività adeguata esigibile medico-teorica” (doc. XXXIV bis, la sottolineatura è del redattore). In effetti, il medico curante Dr. Ferroni nel rapporto del 16 giugno 2008 aveva indicato un’inabilità completa (100%) dal 2004 nell’ultima attività esercitata con possibilità di valutare provvedimenti professionali (doc. AI 54-1/3). Nello scritto del 5 novembre 2008 il Dr. Ferroni ha poi rilevato un peggioramento del quadro clinico (doc. AI 66-1). Quindi, nel rapporto del 3 giugno 2009 il Dr. Prolo ha giustificato l’aumento dell’inabilità lavorativa dal 50% al 100% con il ricovero dell’assicurata presso il Kreisspital für das Freiamt di Muri il 19 aprile 2009 (doc. AI 87-5, 90-1). Da parte sua, il perito Dr. Calanchini nella sua valutazione del 28 dicembre 2012 pur criticando l’inabilità lavorativa del solo 20% ha evidenziato la “ pregevole descrizione del funzionamento mentale della peritanda ” e ritenuto “ abbastanza condivisibile ” la valutazione dei colleghi del SAM (Dr. Jaime e Dr.ssa Massari) ed ha precisato come sia “ possibile che quanto da noi osservato sia una condizione peggiore rispetto alle constatazioni dei periti e dei curanti che ci hanno preceduto ” (doc. X, pag. 27). Nell’annotazione del 18 giugno 2012 il Dr. Prolo ha precisato che “ le informazioni risalenti al 2001 (…) non presentano una chiara e univoca descrizione di status e non consentono di prendere una posizione oggettiva o oggettivabile nel senso di stabilire, in modo almeno verosimile, che lo stato di salute descritto allora sommariamente dalla dr.ssa Colmegna rispecchia, quanto a conseguenze sull’inabilità lavorativa quanto osservato direttamente all’SMR il 30 ottobre 2008 e il 29 aprile 2009 con relative conclusioni. In conclusione, non è verosimile una retrodatazione d’inabilità lavorativa di circa un decennio sulla base di un’osservazione clinica a posteriori e in assenza di un’evoluzione oggettivabile in modo univoco e inequivocabile dello stato clinico dal 2001 fino alle prese di posizione psichiatriche SMR del 2008, 2009, 2010 ” (doc. XXV bis). In simili condizioni questo Tribunale deve concludere che la valutazione del Dr. Calanchini non presta il fianco a critiche per quanto concerne il periodo di tempo posteriore al 19 aprile 2009, dove sia il perito giudiziario che il medico del SMR hanno attestato un’inabilità lavorativa totale (100%). Per contro, per il  periodo antecedente non vi è motivo per scostarsi dalle valutazioni del SAM del 2003 e quelle del SMR del 2008 e 2009 che risultano maggiormente attendibili anche in considerazione delle ulteriori spiegazioni fornite dal medico del SMR, Dr. Prolo e dalle certificazioni del medico curante (doc. XXXIV bis). L’amministrazione, nella presa di posizione del 18 giugno 2012 in risposta allo scritto del TCA del 24 maggio 2012, ha ricondotto l’inizio del diritto al quarto di rendita al 1° maggio 2009 facendo riferimento alla valutazione del SMR e alla tabella con il calcolo della media retrospettiva (doc. XX, XXV+bis, doc. AI 96-1). Alla luce di quanto appena esposto il TCA ritiene corretta l’attribuzione di un quarto di rendita d’invalidità a far tempo solo dal 1° maggio 2009 e una rendita intera dal 1° agosto 2009 (tre mesi dopo il peggioramento ai sensi dell’art. 88a cpv. 2 OAI). In precedenza infatti l’assicurata non adempiva alle condizioni dell’art. 28 cpv. 2 lett. b LAI (incapacità al lavoro almeno del 40% in media durante un anno). La decisione del 12 novembre 2009 deve dunque essere confermata. 2.10.   In data 2 aprile 2010 il patrocinatore di Monica Renzetti aveva chiesto di essere posto al beneficio dell’assistenza giudiziaria con gratuito patrocinio (doc. XXV). V isto l'esito favorevole del ricorso, l'assicurata, patrocinata da un legale, ha diritto al versamento da parte della RI 1 di fr. 1’800.-- a titolo di ripetibili. La costante giurisprudenza federale ha stabilito che  l’assegnazione di ripetibili rende priva d'oggetto l'istanza di assistenza giudiziaria con gratuito patrocinio (DTF 124 V 309 consid. 6, STFA del 9 aprile 2003 nella causa C., U 164/02 e STFA del 18 agosto 1999 nella causa E.T.).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1'000.-- sono poste a carico della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