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32.2011.281 vom 4. Oktober 2011</w:t>
      </w:r>
    </w:p>
    <w:p>
      <w:r>
        <w:t>TI Tribunale d'appello, 2011-10-04, IT</w:t>
      </w:r>
    </w:p>
    <w:p>
      <w:r>
        <w:rPr>
          <w:b/>
        </w:rPr>
        <w:t xml:space="preserve">Quelle: </w:t>
      </w:r>
      <w:r>
        <w:t>https://mcp.opencaselaw.ch/entscheid/ti_gerichte_32.2011.281</w:t>
      </w:r>
    </w:p>
    <w:p>
      <w:r>
        <w:t>FR: TI_GERICHTE 32.2011.281 du 4 octobre 2011</w:t>
      </w:r>
    </w:p>
    <w:p>
      <w:r>
        <w:t>IT: TI_GERICHTE 32.2011.281 del 4 ottobre 2011</w:t>
      </w:r>
    </w:p>
    <w:p>
      <w:pPr>
        <w:pStyle w:val="Heading2"/>
      </w:pPr>
      <w:r>
        <w:t>Regeste</w:t>
      </w:r>
    </w:p>
    <w:p>
      <w:r>
        <w:t>Assicurato con diploma di impiegato di commercio al dettaglio. Il salario confrontato con quello dell'attività precedente consente il quasi totale recupero della capacità di guadagno.Nella misura in cui l'amministrazione ha rifiutato il riconoscimento di una rendita la sua decisione merita conferma</w:t>
      </w:r>
    </w:p>
    <w:p>
      <w:pPr>
        <w:pStyle w:val="Heading2"/>
      </w:pPr>
      <w:r>
        <w:t>Erwägungen</w:t>
      </w:r>
    </w:p>
    <w:p>
      <w:r>
        <w:rPr>
          <w:b/>
        </w:rPr>
        <w:t>E. 31</w:t>
      </w:r>
    </w:p>
    <w:p>
      <w:r>
        <w:t>agosto 2011 (doc. AI 64-1) quale impiegato di commercio al dettaglio. Dopo aver incontrato delle difficoltà nella conclusione del tirocinio RI 1 ha comunque ultimato la formazione professionale presso il Centro Professionale e Commerciale di __________ ed il Garage __________ e si è quindi iscritto all’Ufficio di collocamento (doc. AI 86-1). L’argomentazione del ricorrente secondo cui l’Ufficio AI sarebbe incorso in un errore nell’indirizzare l’assicurato verso una professione inadeguata dal profilo medico, non trova agli atti un oggettivo riscontro. 2.6.   Occorre ora esaminare le conseguenze del danno alla salute subìto dal ricorrente dal profilo economico. Per quel che concerne la determinazione del grado d’invalidità, l’Ufficio AI ha raffrontato il reddito da montatore di impianti da riscaldamento (reddito da valido), non contestato, con il reddito da impiegato di commercio e riparazione autoveicoli (reddito da invalido), professione appresa a seguito della riformazione professionale. 2.6.1.   Per quanto riguarda il reddito da valido , secondo l’ art. 28a cpv. 1 LAI per valutare l’invalidità di un assicurato che esercita un’attività lucrativa si applica l’articolo 16 LPGA. Il Consiglio federale definisce il reddito lavorativo determinante per la valutazione dell’invalidità. L'art. 26 OAI, che regola la situazione degli assicurati senza formazione professionale, enuncia che: " Se l'assicurato non ha potuto, a cagione dell'invalidità, acquisire sufficienti conoscenze professionali, il reddito lavorativo che potrebbe ottenere se non fosse invalido corrisponde al tasso percentuale, graduato secondo l'età, del valore medio attualizzato ogni anno secondo il rilevamento dell'Ufficio federale di statistica sulla struttura dei salari (cpv. 1). _______________________________________________________ Dopo … anni compiti           Prima … anni compiti           Tasso in per cento _____________________________________________________________ 21                                          70 21                                      25                                          80 25                                      30                                          90 30 100 _____________________________________________________________ Se un assicurato non ha potuto, a cagione dell'invalidità, completare la sua formazione professionale, il reddito che gli si potrebbe attribuire presumendolo non invalido, corrisponde al reddito medio di un lavoratore della professione alla quale egli si preparava (cpv. 2)." Il capoverso 1 si riferisce a invalidi alla nascita oppure invalidi precoci che non hanno potuto, a causa del danno alla salute, acquisire delle conoscenze professionali sufficienti (STFA I 24/03 del 13 luglio 2005; STFA dell'11 febbraio 1993 nella causa B. p. 9; STFA I 358/85 del 6 maggio 1986; Valterio, Droit et pratique de l'assurance invalidité, p. 207; direttive UFAS sull'invalidità e la grande invalidità N 3035-3039). Con questo concetto si intende il conseguimento di una formazione professionale conclusa (cfr. STFA I 612/02 del 2 settembre 2003, consid. 2.2.; STFA del 6 maggio 1986 in re D consid. 1c). Il capoverso 1 sancisce in pratica il principio dell'accertamento generale e astratto del reddito da valido sulla base delle tabelle salariali (STFA dell'11 febbraio 1993 in re B. p. 9). Rappresenta un’eccezione a questo principio, sempre nel contesto dell'art. 26 cpv. 1 OAI, la fattispecie in cui un assicurato diventa invalido poco prima di iniziare la formazione professionale e da elementi univoci ed evidenti risulta che senza l’invalidità questi avrebbe appreso una determinata professione. In tale evenienza il calcolo del reddito da valido va effettuato facendo riferimento a questa professione (cfr. STFA I 543/04 del 26 gennaio 2005, consid. 3.3.1; STFA I 472/02 del 10 febbraio 2003, consid. 1.2.). Qualora, tuttavia, un assicurato abbia concluso una formazione professionale, l’invalidità va determinata secondo il metodo generale del raffronto dei redditi (cfr. STFA I 612/02 del 2 settembre 2003, consid. 2.2.; STFA U 360/01 del 7 luglio 2003, consid. 3.2.). L'art. 26 cpv. 2 OAI presuppone, invece, in particolare che l'invalido abbia cominciato una determinata formazione ed esistano indizi concreti secondo cui l'interessato, se non fosse divenuto invalido, avrebbe concluso quella formazione. Le sole dichiarazioni d'intenti in tal senso oppure "Mutmassungen" non bastano (STFA del 11 febbraio 1993 in re B. consid. 5b; STFA    I 748/01 del 20 agosto 2002, consid. 4; STFA I 612/02 del 2 settembre 2003 ("konnte die Versicherte Person wegen der Invalidität eine begonnene berufliche Ausbildung nicht abschliessen…"); STFA U 360/01 del 7 luglio 2003 ("In quest'ultimo ambito, l'art. 26 cpv. 2 OAI recita in particolare che se un assicurato non ha potuto, a cagione dell'invalidità, completare la sua formazione professionale, il reddito che gli si potrebbe attribuire presumendolo non invalido, corrisponde al reddito medio di un lavoratore della professione alla quale egli si prepara. Orbene, anche in questo caso il Tribunale federale delle assicurazioni ha circoscritto il campo di applicazione di tale disposto alla formazione di base (sentenza inedita del 10 marzo 1997 in re W., I 104/96, consid. 2a). ). Il reddito che si potrebbe attribuire all’assicurato presumendolo non invalido corrisponde al reddito medio di un lavoratore nella professione che stava seguendo. In questo caso il Tribunale federale delle assicurazioni ha circoscritto il campo di applicazione di tale disposto alla formazione di base (cfr. STFA U 360/01 del 7 luglio 2003, consid. 3.2.). Dalla Circolare sull’invalidità e la grande invalidità nell’assicurazione per l’invalidità (CIGI) emanata dall’UFAS e valida dal 1° gennaio 2004 emerge, inoltre, che l’art. 26 cpv. 2 OAI: " (…) Si applica anche ad assicurati che a causa dell’invalidità hanno dovuto seguire una formazione meno qualificata di quella iniziata o prevista (RCC 1973 p. 538). Per formazione prevista si intendono programmi di studio precisi che un giovane ha dovuto abbandonare essendo diventato invalido poco prima" (CIGI n. 3040). Nel caso di RI 1 la consulente in integrazione professionale, nel rapporto del 12 agosto 2011, ha ritenuto applicabili le tabelle statistiche RSS TA1, settore montatore impianti idraulici (categoria 45, persona con qualifica), in quanto se non fosse subentrato il danno alla salute l’assicurato avrebbe portato a termine la formazione di montatore di impianti idraulici (doc. AI 86-1). Alla luce della giurisprudenza appena esposta, secondo il TCA tale modo di procedere è corretto. Si può dunque ammettere, quale reddito da valido, il salario dedotto dalle tabelle statistiche nella professione di montatore di impianti idraulici. Vi sono infatti indizi concreti che l’insorgente, se non fosse divenuto invalido, avrebbe comunque concluso quella formazione. Il ricorrente non ha peraltro contestato l’importo del reddito da valido (cfr. doc. I, IV). RI 1 ha svolto l’apprendistato di montatore di impianti di riscaldamento presso la ditta __________ di __________ dal 1° settembre 2005 al 31 agosto 2008. Dal 1° settembre 2008 sino al febbraio 2009 ha proseguito la formazione presso la ditta __________ e stava terminando l’ultimo anno di apprendistato presso la SPAI di __________ prima di interrompere il tirocinio a causa del danno alla salute (doc. AI 13-1,19-1; 23-1). Quindi in applicazione dei dati statistici nazionali di cui alla Tabella TA1, riferita all’anno 2008, categoria 3 , conoscenze professionali e specializzate p.to 45 “ Costruzioni ” si ottiene un importo mensile di fr. 5’602.-- che riportato su 41.6 ore corrisponde a fr. 5'826.08.-- al mese, pari a fr. 69'912.96 all’anno che aggiornati al 2010 (+2,1% per il 2009; + 0,8% per il 2010) sono pari a fr. 71'952.17. 2.6.2.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questo caso l’Ufficio AI ha correttamente applicato i dati statistici nazionali di cui alla Tabella TA1, riferita all’anno 2008, categoria 3 , conoscenze professionali e specializzate p.to 50 “ Commercio e riparazione di autoveicoli ”, in quanto l’insorgente al termine della formazione professionale ha conseguto l’attestato federale di capacità (AFC). Si ottiene quindi un importo mensile di fr. 5'177.-- che riportato su 41.6 ore corrisponde a fr. 5'384.08.-- al mese, pari a fr. 64'608.96 all’anno che aggiornati al 2010 (+2,1% per il 2009; + 0,8% per il 2010) sono pari a fr. 66'493.46. Procedendo quindi al raffronto dei redditi, partendo da un salario da invalido di fr . 66'493.46 e confrontando ora questo dato con l’ammontare del reddito da valido nel medesimo anno di fr. 71'952.17 (consid. 2.6.1.) emerge un tasso d’invalidità del 7,5% arrotondato all’8% secondo la giurisprudenza di cui alla DTF 130 V 121 consid. 3.2. = SVR 2004 UV Nr. 11 pag. 41), percentuale che non dà diritto ad una rendita d’invalidità come stabilito dall’amministrazione. Nella misura in cui l’UAI ha rifiutato il riconoscimento di una rendita d’invalidità la sua decisione del 4 ottobre 2011 merita quindi conferma 2.7.   L’assicurato nello scritto del 7 dicembre 2011 ha postulato l’esecuzione di una valutazione medica (doc. VI, pag. 2).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andrebbero poste a carico dell’assicurato, il quale ha tuttavia chiesto l'assistenza giudiziaria (cfr. consid. 2.9.).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2.9.   Deve essere, infine, esaminato se l'assicurato può essere posto al beneficio dell'assistenza giudiziaria e del gratuito patrocinio, come da lui richiesto (doc. I+C).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Dalle tavole processuali si evince che il ricorrente, celibe, percepisce unicamente l’indennità giornaliera dell’assicurazione disoccupazione (fr. 1'924.40 nell’agosto 2011; fr. 2'352.10 nel settembre 2011) (cfr. doc. C). In tali circostanze l’indigenza deve essere ammessa. L’assicurato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