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32.2011.270 vom 29. September 2011</w:t>
      </w:r>
    </w:p>
    <w:p>
      <w:r>
        <w:t>TI Tribunale d'appello, 2011-09-29, IT</w:t>
      </w:r>
    </w:p>
    <w:p>
      <w:r>
        <w:rPr>
          <w:b/>
        </w:rPr>
        <w:t xml:space="preserve">Quelle: </w:t>
      </w:r>
      <w:r>
        <w:t>https://mcp.opencaselaw.ch/entscheid/ti_gerichte_32.2011.270</w:t>
      </w:r>
    </w:p>
    <w:p>
      <w:r>
        <w:t>FR: TI_GERICHTE 32.2011.270 du 29 septembre 2011</w:t>
      </w:r>
    </w:p>
    <w:p>
      <w:r>
        <w:t>IT: TI_GERICHTE 32.2011.270 del 29 settembre 2011</w:t>
      </w:r>
    </w:p>
    <w:p>
      <w:pPr>
        <w:pStyle w:val="Heading2"/>
      </w:pPr>
      <w:r>
        <w:t>Regeste</w:t>
      </w:r>
    </w:p>
    <w:p>
      <w:r>
        <w:t>Riduzione della rendita in via di revisione. Conferma di un miglioramento della situazione valetudinaria e riduzione della rendita non nella misura stabilita dall'Ufficio AI</w:t>
      </w:r>
    </w:p>
    <w:p>
      <w:pPr>
        <w:pStyle w:val="Heading2"/>
      </w:pPr>
      <w:r>
        <w:t>Erwägungen</w:t>
      </w:r>
    </w:p>
    <w:p>
      <w:r>
        <w:rPr>
          <w:b/>
        </w:rPr>
        <w:t>E. 21</w:t>
      </w:r>
    </w:p>
    <w:p>
      <w:r>
        <w:t>luglio 2011 dello psicologo curante dott. __________ e dello psichiatra curante, dr. __________ (doc. AI 104/19). Dopo aver proceduto all’esame della paziente, nonché a diversi test psicodiagnistici, i curanti hanno diagnosticato (secondo il metodo DSM-IV-TR: Dignostic and Statistical Manual of mental disorder, IV Text Revision ) un disturbo depressivo maggiore ricorrente, episodio grave senza manifestazioni psicotiche, in comorbidità con una disturbo d’ansia generalizzata. Essi hanno concluso: " (…) 4.5.     Conclusione · L'invalidante psicopatologia nevrotica, attualmente presente, causa una notevole limitazione dell'autonomia personale della perizianda e rende necessario un intervento bio-psico-sociale individuale e di gruppo, con regolari visite psichiatriche, trattamento farmacologico, colloqui psicologici di sostegno e nursing infermieristico. · L'attuale intervento assistenziale deve essere necessariamente mantenuto – se non addirittura implementato – al fine di mantenere le attuali condizioni psico-fisiche della perizianda ed evitarne un franco scompenso sul versante psicotico. · La perizianda presenta un'incapacità lavorativa stabile e permanente del 100%. · In conclusione della presente perizia, si ritiene quindi auspicabile una revisione della valutazione dell'incapacità lavorativa della perizianda da parte dell'Ufficio Assicurazione Invalidità." (doc. AI 104/31-32) La succitata valutazione è stata vagliata dal SMR, in particolare dalla dr.ssa __________, specialista in psichiatrica e psicoterapia, che ha evidenziato: " (…) I curanti pongono la diagnosi di Disturbo depressivo ricorrente, episodio attuale grave senza sintomi psicotici, avvalendosi di una serie di test per lo più autosomministrati. È da rilevare la netta discrepanza tra la soggettività dei disturbi lamentati gli esiti del test, che come già detto sono per lo più basati sulla auto somministrazione e quindi sulla soggettività dell'esaminato, e l'obiettività clinica descritta dai curanti nella quale troviamo un esame psicopatologico che non rispecchia la diagnosi di episodio depressivo grave secondo le caratteristiche del DSM IV TR ad es non sono infatti rilevati disturbi cognitivi, l'A. appare ordinata, quindi vi è una cura di sè, è segnalata un'ansia che seppure definita forte non impedisce di mantenere un rapporto interpersonale adeguato e non influisce sulla sfera cognitiva. Il tono dell'umore non viene sondato. Le lamentele soggettive riportate nella presente documentazione sono le stesse già descritte nella perizia del Dr. __________ del 09.09.2010 e così non vi sono discrepanze oggettive rispetto allo status riscontrato dal perito." (doc. AI 107/1) Vista la circostanziata succitata presa di posizione, questo TCA non può che ribadire le incongruenze rimarcate dalla dr.ssa __________, in particolare riguardo alle discrepanze tra la soggettività dei disturbi lamentati e i risultati dei test, quest’ultimi per lo più basati su questionari di autovalutazione. Inoltre, la citata psichiatra ha pertitentemente evidenziato come l’esame psicopatologico non rispecchia la diagnosi di episodio depressivo grave secondo le caratteristiche del DSM IV TR. All’esposizione del SMR può essere fatto riferimento e prestata adesione, non senza tuttavia evidenziare che secondo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(STF 9C_9/2010 del 29 settembre 2010 consid. 2 con riferimento a STF 9C_323/2009 del 14 luglio 2009 consid. 4.2, in SVR 2009 IV n. 56 pag. 174). Del resto, i successivi scritti dello psichiatra curante non permettono di apportare elementi di giudizio che non fossero già presenti prima dell’emissione della decisione contestata, che delimita dal punto di vista temporale il potere cognitivo del giudice delle assicurazioni sociali (DTF 132 V 215 consid. 3.1.1 pag. 220 con riferimenti). Infatti, con scritto 21 ottobre 2011 la dr.ssa __________, controfirmato dal dr. __________, ha in particolare sostenuto che: " (…) La decisione relativa alla rendita ha innescato nella paziente una condizione stressante e ulteriore aumento dell'angoscia psichica, in considerazione delle scarse risorse di mentalizzazione: infatti, come già indicato nei rapporti psicologici precedenti, la paziente esperisce momentanei e transitori scompensi psicotici con dispercezioni, allucinazioni e vissuti persecutori. Le condizioni psicopatologiche sono caratterizzate da una condizione depressiva e ansiosa di grado medio-grave, in una struttura di personalità di tipo psicotico (si prega di fare riferimento alla perizia del dottor __________, datata 22/7/2011 [recte: 21 luglio 2011; n.d.r.]). La condizione psicopatologica ha purtroppo un carattere di stabilità e nel corso della nostra osservazione abbiamo assistito ad un peggioramento dello status clinico." (Sottolineatura del redattore; doc. AI 115/1) Quindi, se successivamente alla decisione contestata vi è stato un rilevante peggioramento delle condizioni dello stato di salute extra somatico della ricorrente, questo sarà oggetto di una revisione della rendita ex art. 17 LPGA. In questo senso va anche letto il ricovero dell’assicurata presso la Clinica (psichiatrica) __________ avvenuto il 21 febbraio 2012, ricovero documentato dai rapporti medici prodotti dall’insorgente il 23 febbraio 2012 ed il 12 marzo 2012 (cfr. consid. 1.8). Infine, per quanto riguarda il rapporto 2 dicembre 2011 dello psichiatra curante, vagliato dal SMR, va detto che esso non è suscettibile di modificare l’esito della vertenza. In quel documento è confermata la perizia privata 21 luglio 2011 e sono indicate le patologie psichiatriche secondo i criteri ICD-10 (sindrome depressiva ricorrente, attuale episodio grave [F33.2] e sindrome depressiva generalizzata [F41.1]). In tale scritto non risultano nuovi elementi rilevanti che non sono stati esaminati dal SMR e che invalidano le valutazioni peritali del CPAS. In conclusione, rispecchiando le perizie del CPAS tutti i criteri di affidabilità e completezza richiesti dalla giurisprudenza (cfr. consid. 2.7), richiamato l'obbligo che incombe all'assicurata di intraprendere tutto quanto sia ragionevolmente esigibile per ovviare alle conseguenze del discapito economico cagionato dal danno alla salute (DTF 123 V 233 consid. 3c, 117 V 278 consid. 2b, 400 e riferimenti ivi citati), è da ritenere dimostrato con il grado della verosimiglianza preponderante valido nell'ambito delle assicurazioni sociali (DTF 125 V 195 consid. 2 e i riferimenti ivi citati, 115 V 142 consid. 8b) che l’insorgente presenta, almeno dalla prima valutazione peritale (aprile 2009) un’inabilità lavorativa del 50% nella sua originaria professione ed in altre attività adeguate. Infine,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con riferimenti). 2.9.   Per la determinazione dell’invalidità (grado del 49%), stato 2010, con rapporto 10 giugno 2009 il consulente in integrazione professionale ha applicato il metodo ordinario (doc. AI 101), il cui calcolo è stato indicato nella decisione impugnata. 2.9.1. Quale reddito da valido il consulente, fondandosi sui dati forniti dall’ultimo datore di lavoro il 16 febbraio 2004 (doc. AI 9/1), ha considerato un importo di fr. 41'251.--, aggiornato a 2010 in fr. 44'985.--. 2.9.2.   Per quel che concerne il reddito da invalido, secondo costante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 325 e può giustificare - soddisfatte le ulteriori condizioni - un parallelismo dei redditi di paragone, fermo restando però che questo parallelismo si effettua soltanto per la parte percentuale eccedente la soglia del 5% ( DTF 135 V 297 e STF 9C_1033/2008 e 9C_1038/2008 del 15 gennaio 2010 consid. 5.5). Con riferimento all'attestata IL del 50% nell'abituale professione, procedendo al cosiddetto raffronto percentuale (DTF 114 V 310 consid. 3a e riferimenti ivi menzionati; cfr. STF 9C_856/2010 del 27 giugno 2001 consid. 5.4 e 9C_734/2009 del 6 ottobre 2009 consid. 2.1), il reddito da invalido che essa potrebbe conseguire mettendo a frutto la sua capacità lavorativa residua corrisponde al 50% del reddito realizzabile senza il danno alla salute, ciò che giustifica il riconoscimento di una mezza rendita. Allo stesso risultato (diritto ad una mezza rendita) si giunge tuttavia anche raffrontando il reddito da valido con quello da invalido determinato dall’Ufficio AI sulla base dei dati statistici, il cui calcolo va corretto. Il consulente, conformemente alla citata giurisprudenza, ha utilizzato i dati salariali forniti dalla tabella TA1 elaborata dall'Ufficio federale di statistica e relativa ad una professione che presuppone qualifiche inferiori (categoria 4) nel settore privato svizzero (a proposito della rilevanza delle condizioni salariali nel settore privato, cfr. RAMI 2001 U 439, pp. 347ss. e SVR 2002 UV 15, pp. 47ss.), quantificando un salario statistico di fr. 52'887,94. Egli ha poi tenuto conto di una residua capacità lavorativa del 50% e di riduzione del reddito per circostanze personali del 13% (per la necessità di svolgere solo attività leggere e per altri fattori), determinando in tal modo un reddito da invalido di fr. 23'006,25. Va qui rilevato il salario da valido di fr. 44'985-- è inferiore a quello realizzato, nello stesso anno, in media a livello svizzero dai lavoratori del settore commercio al dettaglio di fr. 51'960.-- (Tabella TA1 2010, p.to 47 [settore commercio al dettaglio], livello di qualifica 4: fr. 4164.--; riportati su 41,6 ore [ cfr. tabella B 9.2, pubblicata in La Vie économique, 9/2011] = 4'330.-- moltiplicati per 12 [ ritenuto che la quota di tredicesima è già compresa, cfr. STFA U 274/98 del 18 febbraio 1999, consid. 3a] = fr. 51’960 ). Esiste pertanto una differenza salariale (cosiddetto gap salariale) del 13,50%, che non è stata considerata dal consulente. Visto che, secondo la giurisprudenza citata sopra, può esser considerata la percentuale sopra il 5%, l’ulteriore riduzione del reddito da invalido è del 8,5% . 2.9.3. Dal raffronto tra il reddito valido di fr. 44’985.-- ed il reddito da invalido di fr. 21'050.--  (23'006,25 meno 8,5%) risulta un tasso d’invalidità del 53,2% (44’985- 21'050 x 100 : 44’985), conferente il diritto ad una mezza rendita. In conclusione, visto quanto sopra, annullata la decisione impugnata, la corrente rendita intera va ridotta a metà rendita, con effetto dal 1° novembre 2011 (ossia il primo giorno del secondo mese che segue la decisione impugnata; cfr. art . 88bis cpv. 2 lett. a OAI), in luogo della riduzione ad un quarto di rendita come stabilito nel querelato provvedimento. In questo senso il ricorso è da accogliere in via parziale. Vincente in causa la ricorrente, patrocinata da un legale, ha diritto ad un’indennità per ripetibili parziali (art. 61 cpv. 1 lett. g LPGA).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delle vertenze, le spese per complessivi fr. 500.- sono poste a carico delle parti nella ragione del 50% l’una.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