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32.2011.268 vom 29. Februar 2012</w:t>
      </w:r>
    </w:p>
    <w:p>
      <w:r>
        <w:t>TI Tribunale d'appello, 2012-02-29, IT</w:t>
      </w:r>
    </w:p>
    <w:p>
      <w:r>
        <w:rPr>
          <w:b/>
        </w:rPr>
        <w:t xml:space="preserve">Quelle: </w:t>
      </w:r>
      <w:r>
        <w:t>https://mcp.opencaselaw.ch/entscheid/ti_gerichte_32.2011.268</w:t>
      </w:r>
    </w:p>
    <w:p>
      <w:r>
        <w:t>FR: TI_GERICHTE 32.2011.268 du 29 février 2012</w:t>
      </w:r>
    </w:p>
    <w:p>
      <w:r>
        <w:t>IT: TI_GERICHTE 32.2011.268 del 29 febbraio 2012</w:t>
      </w:r>
    </w:p>
    <w:p>
      <w:pPr>
        <w:pStyle w:val="Heading2"/>
      </w:pPr>
      <w:r>
        <w:t>Regeste</w:t>
      </w:r>
    </w:p>
    <w:p>
      <w:r>
        <w:t>Soppressione della rendita d'invalidità per la via della revisione. Ammessa AG</w:t>
      </w:r>
    </w:p>
    <w:p>
      <w:pPr>
        <w:pStyle w:val="Heading2"/>
      </w:pPr>
      <w:r>
        <w:t>Erwägungen</w:t>
      </w:r>
    </w:p>
    <w:p>
      <w:r>
        <w:rPr>
          <w:b/>
        </w:rPr>
        <w:t>E. 46</w:t>
      </w:r>
    </w:p>
    <w:p>
      <w:r>
        <w:t>). Secondo l'art. 28 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 84 consid. 1b). Nella DTF 107 V 21 consid. 2c, la nostra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 TFA in una sentenza U 156/05 del 14 luglio 2006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(TFA,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STFA I 600/01 del 26 giugno 2003, consid. 3.1; STFA I 475/01 del 13 giugno 2003, consid. 4.1; STFA I 761/01 del 18 ottobre 2002, consid. 3.1, pubblicata in SVR 2003 IV Nr. 11 e STFA I 26/02 del 9 agosto 2002, consid. 3.1). 2.4.   Secondo l’art. 17 cpv. 1 LPGA, se il grado d’invalidità del beneficiario della rendita subisce una notevole modificazione, per il futuro la rendita è aumentata o ridotta proporzionalmente o soppressa, d’ufficio o su richiesta. Qualsiasi cambiamento importante delle circostanze suscettibili di incidere sul grado di 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Affinché sia possibile la revisione di una rendita AI è dunque necessario che le condizioni cliniche e/o economiche dell'assicurato abbiano subito una modifica notevole, ossia tale da influire sulla perdita di guadagno. Per sapere se è intervenuta una modificazione notevole, si deve confrontare la situazione di fatto al momento della decisione iniziale di assegnazione della rendita con quella vigente all’epoca del provvedimento litigioso (DTF 130 V 351 consid. 3.5.2). Da questo punto di vista un provvedimento che si limita a confermare una prima decisione di rendita non è rilevante (DTF 125 V 369 consid. 2 con riferimenti, 109 V 262, 105 V 30; U. Meyer-Blaser, Bundesgesetz über die Invalidenversicherung, in: Rechtsprechung des Bundesgerichts zum Sozialversicherungsrecht, 2010, ad art. 30/31 (art. 17 LPGA), p. 379-380). L’Alta Corte ha precisato che il punto di riferimento temporale per valutare se si è in presenza di una modifica rilevante del grado di invalidità suscettivo di incidere notevolmente sul diritto alla prestazione è costituito, come nel caso di nuova domanda, dall’ultima decisione cresciuta in giudicato che si fonda su un esame materiale del diritto alla rendita (DTF 133 V 108 e STF 9C_520/2009 del 24 novembre 2009, consid. 3.1).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(STFA 29 maggio 1991 nella causa St.; RCC 1984 p. 137). Circa gli effetti della modificazione di un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In questo senso si esprime anche Müller che evidenzia anche come l’art. 17 LPGA permetta espressamente la revisione della rendita solo per il futuro (Müller, Die materiellen Voraussetzungen der Rentenrevision in der Invalidenversicherung, Friborgo 2003, N. 318 - 320, p. 88). 2.5.   Dalle tavole processuali emerge che l’incapacità lavorativa di RI 1 ha avuto inizio con gli infortuni del 18 agosto 2008 e del 9 febbraio 2009 - assunti dall’__________ -, in occasione dei quali egli ha riportato un trauma contusivo al pollice sinistro, rispettivamente la frattura del malleolo laterale della caviglia sinistra. Per quanto riguarda il primo sinistro, l’assicurato ha ripreso a lavorare al 50% il 27 novembre 2008 e al 70% il 16 dicembre 2008. Egli é stato dichiarato abile al lavoro in misura completa a contare dal 1° giugno 2009. Per quanto concerne invece il secondo evento infortunistico, il ricorrente ha presentato una totale incapacità lavorativa dal 9 febbraio 2009 in poi. Sulla scorta di quanto precede, l’Ufficio AI, in data 12 agosto 2010, ha riconosciuto all’insorgente una rendita intera di invalidità a far tempo dal 1° febbraio 2010, e meglio trascorso l’anno di carenza di cui all’art. 29 cpv. 1 lett. b LAI e tenuto conto che l’inizio della prestazione può iniziare a decorrere al più presto dopo sei mesi dal deposito della relativa domanda (cfr. doc. 59 e 65). In quella stessa sede, l’assicurato è stato avvertito che il suo caso sarebbe stato "… oggetto di una revisione immediata al fine di valutare l’evoluzione del suo stato di salute e, quindi, del suo ulteriore diritto a prestazioni da parte dell’AI" (doc. 59, p. 2). 2.6.   Al considerando precedente sono state esposte le circostanze che giustificarono, all’epoca, l’assegnazione all’insorgente di una rendita intera di invalidità. Dall’incarto LAINF si evince che in occasione della visita __________ di chiusura del 2 settembre 2010, il chirurgo ortopedico dott. __________ - negata l’eziologia traumatica alla problematica alla schiena -, ha così descritto l’esigibilità lavorativa: " L’assicurato non ha limitazioni nel sollevare pesi fino a 5 kg fino all’altezza dei fianchi, può spesso sollevare pesi dai 5 ai 10 kg fino all’altezza dei fianchi, di rado pesi dai 10 ai 25 kg fino all’altezza dei fianchi e mai più pesi superiori ai 25 kg. L’assicurato non ha limitazioni nel sollevare pesi fino a 5 kg oltre l’altezza del petto e può spesso sollevare pesi oltre ai 5 kg oltre l’altezza del petto. L’assicurato non ha limitazioni nel maneggio di attrezzi leggeri e di precisione, può spesso maneggiare attrezzi di media entità e non può più maneggiare attrezzi pesanti o molto pesanti, l’assicurato non ha limitazioni nella rotazione della mano. L’assicurato non ha limitazioni nell’effettuare lavori al di sopra della testa, non ha limitazioni nell’effettuare la rotazione del tronco, non ha limitazioni nell’assumere la posizione seduta e inclinata in avanti, egli può talvolta assumere la posizione in piedi e inclinata in avanti, molto spesso assumere la posizione inginocchiata, talvolta effettuare la flessione delle ginocchia. L’assicurato non ha limitazione nell’assumere la posizione seduta e di lunga durata e può spesso assumere la posizione in piedi e di lunga durata. L’assicurato non ha limitazioni nel camminare fino a 50 m, può spesso camminare oltre i 50 m, di rado camminare per lunghi tragitti, di rado su terreno accidentato, egli può di rado salire le scale e non può più salire su scale a pioli. (…).” (doc. 148, p. 4/inc. INSAI). Il medico di __________ appena citato ha peraltro precisato che - tenendo conto anche dei disturbi alla schiena -, l’esigibilità andava modificata nel senso che “… l’assicurato può spesso assumere la posizione seduta e inclinata in avanti, egli può spesso assumere la posizione seduta e di lunga durata.” (doc. 148, p. 4/inc. __________) e, d’altro canto, che, alla luce dello status oggettivato durante la visita di chiusura, “… per il solo pollice sinistro non ci sono postumi infortunistici invalidanti suscettibili di modificare la capacità lavorativa. Se l’assicurato non avesse avuto gli altri problemi sarebbe stato considerato abile al lavoro al 100%.” (doc. 152/inc. INSAI). Tenuto conto unicamente dello stato infortunistico della caviglia sinistra, fatta cioè astrazione dai disturbi interessanti la colonna lombare, l’__________, con decisione formale del 17 novembre 2010, ha quindi ritenuto esigibile che RI 1 svolgesse “… un lavoro più leggero per tutto il giorno. Le attività che entrano in considerazione sono, ad esempio, l’addetto alla confezione di cioccolato, alla fabbricazione di trapani, l’operaio aiuto stampatore o l’affilatore, dove potrebbe realizzare un salario annuo medio di CHF 48'078.00. Senza l’infortunio guadagnerebbe attualmente CHF 64'301.00. Dal confronto delle due cifre risulta un’incapacità al guadagno del 25% per cui, dal 01.11.2010, accordiamo una rendita d’invalidità in tale misura.” (doc. 158/inc. LAINF). L’assicuratore infortuni ha ribadito la propria posizione con la decisione su opposizione del 7 marzo 2011 (cfr. doc. 167/inc. LAINF). 2.7.   Prima di procedere all’emanazione della decisione formale mediante la quale ha soppresso la rendita intera di invalidità, l’Ufficio AI ha interpellato il proprio Servizio medico regionale (SMR) (cfr. doc. 95), e ciò alla luce, segnatamente, della certificazione 19 maggio 2011 del medico curante, dott.ssa __________, in base alla quale, oltre alle sequele ortopediche a livello di pollice e caviglia sinistra, l’assicurato soffriva di una ipoacusia, di disturbi urinari, di emorroidi interne stadio II, nonché di una sindrome depressiva reattiva (cfr. doc. 94). Con rapporto del 30 maggio 2011, il dott. D. __________ ha indicato che “… il caso dal punto di vista ortopedico é definito dalla visita di chiusura __________. Per una definizione del caso é necessario disporre di una valutazione peritale psichiatrica, centro peritale, per valutare presenza o meno di una problematica psi con influsso sulla CL residua e valutazione dei criteri di Förster.” (doc. 98). RI 1 é stato periziato in data 5 luglio 2011 dalla dott.ssa __________, Capo-clinica presso il Servizio di psichiatria dell’Ospedale __________. Dal relativo referto si evince che l’assicurato soffriva di una depressione reattiva medio-lieve (ICD-10: F32.01), patologia „di recente insorgenza (se ne ha nozione dal giugno 2010) …“. Per la psichiatra interpellata dall’Ufficio AI, „la situazione osservabile in sede di esame peritale non soddisfa i criteri di Foerster, sia per quanto riguarda la non esigibilità di uno sforzo di volontà per reinserirsi nel mondo del lavoro, sia riguardo la presenza di una patologia fisica cronicizzata grave e per la perdita dell’integrazione sociale. Va annotato che la reazione depressiva citata in diagnosi e sottolineata dal Medico curante, é di recente insorgenza (se ne ha nozione dal giugno 2010) e, soprattutto, non ha indotto il Curante a consigliare un supporto specialistico, né alcuna terapia mirata. Allo stato attuale non si rintracciano elementi clinici di cronicità dell’affezione depressiva. Ciò che viene osservato, pertanto, potrebbe beneficiare, anche in modo significativo, di una farmacoterapia ad hoc e di un supporto psicoterapico che aiuti l’A a comprendere che il suo titolo di studio non trova sbocchi nel contesto lavorativo del paese in cui vive.“. La dott.ssa __________ ha infine dichiarato l’insorgente inabile al lavoro in misura non superiore al 30% (doc. 109). Con la decisione formale impugnata, l’UAI ha ritenuto l’assicurato abile in attività che tengano conto delle limitazioni derivanti dal danno alla salute ortopedico (caviglia sinistra + rachide lombare) limitatamente al 70% e, operato il raffronto dei redditi, ha quantificato nel 39% il discapito economico, insufficiente per mantenere il diritto alla rendita di invalidità (cfr. doc. 111). 2.8.   Il 17 gennaio 2012, l’assicurato ha prodotto della documentazione relativa alla problematica uditiva e, al riguardo, ha sostenuto che essa contribuirebbe a “… ulteriormente limitare la capacità di reintegrazione professionale (…) così come la paletta delle attività esigibili.” (doc. IX). In data 25 gennaio 2012, il TCA ha interpellato l’UAI invitandolo a spiegare - per quanto concerne la riduzione della capacità lavorativa in attività adeguate -, “… se e in che modo (…) ha tenuto conto della giurisprudenza federale di cui alla SVR 1/2012 IV 1 p. 1 consid. 3.4.2.2 e riferimenti ivi menzionati.” e, dall’altra, a prendere posizione su quanto fatto valere dal patrocinatore dell’assicurato nello scritto del 17 gennaio 2012 (doc. XI). Per quanto attiene alla questione uditiva , preso atto del parere espresso dal proprio SMR, l’amministrazione ha osservato che “… l’assicurato potrebbe non risultare idoneo a svolgere attività lavorative in ambienti rumorosi o richiedenti una buona capacità uditiva. (…). Ovviamente, in caso di conferma delle limitazioni funzionali indicate dal SMR causa ipoacusia, le medesime potrebbero restringere, conseguentemente, la cerchia delle attività adeguate e esigibili presenti sul mercato libero del lavoro. Tuttavia, lo scrivente sottolinea che, indipendentemente dalle limitazioni funzionali ulteriormente indicate, esiste comunque un mercato del lavoro sufficientemente ampio in cui l’assicurato può mettere a frutto la propria capacità lavorativa residua.”. Per quanto riguarda invece la problematica psichica , l’UAI ha precisato che “dalle considerazioni e valutazioni rese in ambito peritale emergono fattori psicosociali non suscettibili di provocare una incapacità lavorativa e, di conseguenza, al guadagno. Tale aspetto é stato vagliato, nello specifico, dalla specialista in psichiatria dr.ssa __________ del SMR, la quale ha osservato che il quadro psicopatologico emerso dalla perizia agli atti é riconducibile a fattori puramente psicosociali, i quali non rivestono carattere invalidante. Quindi, l’amministrazione non ha applicato, nello specifico, la prassi federale indicata considerando, a torto, una inabilità lavorativa del 30% .” (doc. XII + allegati - il corsivo é del redattore). 2.9.   Questo Tribunale constata che l’apprezzamento del dott. __________ - secondo cui, considerando le limitazioni derivanti dal danno alla caviglia sinistra e alla schiena (i postumi interessanti il pollice sinistro sono stati giudicati privi di carattere invalidante), l’assicurato potrebbe esercitare, senza limitazioni, un’attività professionale alternativa a quella di falegname, fisicamente leggera per quanto concerne il sollevamento/trasporto di pesi ed il maneggio di attrezzi, da svolgere in posizione alternata seduta/eretta -, non risulta essere sostanzialmente inficiato né dal rapporto afferente alla degenza 17 maggio - 4 giugno 2010 presso la Clinica __________, elaborato dal dott. __________, spec. FMH in reumatologia (doc. 84-8: “In merito all’abilità lavorativa penso che il paziente é ormai inabile definitivamente al 100% come falegname, é abile al 100% nell’ambito di un’attività leggera dove possa stare seduto, non debba salire scale, in particolare a pioli .” - il corsivo é del redattore), né dalla valutazione delle capacità funzionali (EFL) a cui l’insorgente é stato sottoposto nel corso dell’estate 2010 presso la __________ (doc. 55, p. 4: “lavoro da molto leggero a leggero: tutto il giorno; rendimento iniziale del 50% (con frequenti pause di recupero tra i diversi momenti di lavoro); prevalentemente da seduti o dove sia possibile cambiare spesso posizione di lavoro; reinserimento graduale al lavoro nel primo mese di lavoro.”). A quest’ultimo riguardo, occorre peraltro segnalare che nello svolgimento dei test ergonomici la concordanza e la consistenza,  nel caso concreto, sono state insufficienti, visto che il paziente che presentava una forte tendenza all’aggravazione dei sintomi, tanto che la valutazione EFL é stata giudicata inaffidabile (e ritenuto invece determinante l’apprezzamento medico-diagnostico). Sulla rilevanza di una valutazione EFL per l’apprezzamento della capacità lavorativa, si veda la STF 8C_547/2008 del 16 gennaio 2009, consid. 4.2.1, pubblicata in SVR 2009 IV nr. 26. Per quanto riguarda le turbe psichiche - una depressione reattiva medio-lieve -, tenuto conto delle circostanze che emergono dalla perizia psichiatrica della dott.ssa __________ (l’assenza di una problematica psichica grave, l’assenza di presa a carico psichiatrica, né farmacologica né sotto forma di supporto psicoterapico, l’assenza di elementi clinici di cronicità della patologia e la presenza di fattori stressori estranei all’invalidità, innanzitutto il mancato riconoscimento in Svizzera del titolo di studio conseguito nel paese di origine), occorre ritenere, in ossequio alla giurisprudenza federale (cfr. SVR 1/2012 IV 1 p. 1 consid. 3.4.2.2 e riferimenti ivi citati), che il disturbo psichico in questione non é di natura invalidante. In questo senso, il TCA condivide l’opinione della dott.ssa __________, contenuta nel rapporto del 7 febbraio 2012 (doc. XII 1: “La depressione reattiva descritta dal perito appare quindi riconducibile puramente a fattori psicosociali che non rivestono carattere invalidante sulla CL .” - il corsivo é del redattore). A proposito dei disturbi uditivi, si prende atto che, secondo il parere del SMR, essa condiziona l’esigibilità lavorativa nella misura in cui l’insorgente non risulta idoneo a svolgere attività lavorative con esposizione a fonti di rumore e che richiedono una buona capacità uditiva (cfr. doc. XII 1). Tutto ben considerato, questa Corte ritiene che le limitazioni in questione non restringano il ventaglio delle attività accessibili in una misura tale da rendere del tutto irrealistiche le possibilità di reperire un’attività adeguata sul mercato del lavoro. Infatti, al TCA appare plausibile che sul mercato generale del lavoro esistano delle attività semplici e ripetitive, che l’assicurato, una volta acquisito l’automatismo, potrebbe svolgere in maniera indipendente, nonostante lo stato di parziale sordità in cui versa. D’altro canto, il TF ha già avuto modo di chiarire che non tutto il settore manifatturiero può essere classificato nella categoria delle attività rumorose (cfr. STF 9C_377/2008 del 9 febbraio 2009 consid. 4.2). Per il resto, sapere quale assicuratore debba assumere i costi legati alla protesizzazione acustica dell’assicurato, é una questione che esula dall’oggetto litigioso. Dagli atti non risulta infine che i disturbi urinari e le emorroidi interne (cfr. doc. 94) abbiano un’incidenza negativa sulla capacità lavorativa residua dell’insorgente. In esito a tutto quanto precede, il TCA deve concludere che, dal punto di vista medico, l’assicurato non è più in grado di esercitare l’attività di falegname, svolta in precedenza. Nondimeno, sul mercato generale del lavoro esistono delle attività che egli sarebbe in grado di svolgere a tempo pieno e con un rendimento completo, nonostante il danno alla salute. 2.10. Si tratta ora di valutare le conseguenze economiche del danno alla salute infortunistico. Per quanto concerne il reddito da valido , secondo l’UAI, l'insorgente avrebbe guadagnato nel 2010, qualora non fosse insorto il danno alla salute, un importo annuo di fr. 64'836 (dato 2009, adeguato al 2010 - cfr. doc. 111, p. 2). Al riguardo, il TCA osserva innanzitutto che, siccome la soppressione della rendita in vigore, qualora fosse fondata, avrebbe effetto dal 2011, l’anno di riferimento per il raffronto dei redditi é il 2011 . Ora, dalle informazioni raccolte dall’__________ direttamente presso l’ex datore di lavoro dell’assicurato, risulta che nel 2010 quest’ultimo avrebbe conseguito un reddito annuo di fr. 64'301.25 (cfr. doc. 154/inc. __________), il medesimo dell’anno precedente (cfr. doc. 122B/inc. __________: “Tra il 2009 e il 2010 non vi sono stati aumenti salariali.”). Dalle carte processuali non emerge se, nel 2011, continuando a lavorare per la Falegnameria __________, RI 1 avrebbe o meno goduto di un aumento salariale. La questione può però rimanere aperta poiché, anche in caso di risposta affermativa, l’esito della vertenza non muterebbe. Il reddito da valido ammonta quindi a fr. 65'137.16 (reddito 2010: fr. 64'301.25 + adeguamento 2011 all’evoluzione dei salari in termini nominali [+ 1.3% - cfr. tabella pubblicata sul sito web dell’Ufficio federale di statistica ]). 2.11.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2.12. Conformemente alla giurisprudenza federale di cui si è detto al considerando 2.11., per la determinazione del reddito ipotetico da invalido tornano applicabili i dati statistici nazionali contenuti nella Tabella TA 1. Pertanto, il ricorrente, esercitando nel 2008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4'806. Riportando questo dato su 41.6 ore ( cfr. tabella pubblicata sul sito web dell’Ufficio federale di statistica), esso ammonta a fr. 4'998.24 mensili oppure a fr. 59'978.88 per l'intero anno (fr. 4'998.24 x 12). Dopo adeguamento all'indice dei salari nominali, si ottiene, per il 2011 (cfr. la relativa tabella pubblicata sul sito web dell’UFS), un reddito annuo di fr. 62'581.27. L’assicurato, quale falegname presso la ditta __________, avrebbe guadagnato, nel 2011, fr. 65'137.16/anno per un’occupazione a tempo pieno. Tale reddito si situa sopra la media dei salari per un'attività equivalente (Tabella TA 1 2008, p.ti 20, livello di qualifica 4: fr. 4’806 riportato su 41.4 ore/settimana = fr. 4'974.21 x 12 mesi = fr. 59'690.52 + adeguamento 2009-2011 all'indice dei salari nominali = fr. 62'197.52 ), di modo che non sono dati i presupposti per una decurtazione del reddito statistico a titolo di gap salariale. 2.13.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Questa Corte ritiene che la questione non meriti più ampi approfondimenti, visto che, anche qualora si volesse applicare la riduzione massima consentita dalla giurisprudenza (25%), RI 1 non raggiunge la soglia minima di invalidità richiesta dall’art. 28 cpv. 2 LAI (40%). Infatti, confrontando i fr. 46'935.95 ( fr. 62'581.27 - 25%) al reddito che egli avrebbe potuto conseguire se non fosse insorto il danno alla salute, e cioè fr. 65'137.16, risulta un discapito economico del 27.94%, insufficiente per fondare il diritto a una rendita. In esito a quanto precede, la decisione impugnata, mediante la quale l’UAI ha soppresso la rendita di invalidità in vigore a far tempo dalla fine del mese seguente l’intimazione della decisione, merita di essere confermata. 2.14.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andrebbero poste a carico del ricorrente, il quale ha tuttavia chiesto l’assistenza giudiziaria (cfr. consid. 2.15.). 2.15.   Deve quindi essere verificato se il ricorrente può essere posto al beneficio dell’assistenza giudiziaria con il gratuito patrocinio dell’avv. RA 1. 2.15.1.   Ai sensi dell'art. 61 lett. f LPGA nella procedura giudiziaria cantonale deve essere garantito il diritto di farsi patrocinare. Se le circostanze lo giustificano, il ricorrente può avere diritto al gratuito patrocinio. Tale norma di legge rispecchia sostanzialmente il tenore dell’art. 85 cpv. 2 lett. f vLAVS, rimasto in vigore sino al 31 dicembre 2002, il quale prevedeva che l’autorità di ricorso doveva garantire il diritto di farsi patrocinare e, se del caso, l’assistenza giudiziaria. L'art. 61 lett. f LPGA mantiene il principio che i presupposti del diritto alla concessione dell'assistenza giudiziaria si esaminano sulla base del diritto federale, mentre la determinazione della relativa indennità spetta al diritto cantonale (cfr. DTF 110 V 362 consid. 1b; U. Kieser, ATSG-Kommentar, 2003, art. 61 N. 86, p. 626). Le condizioni cumulative per la concessione dell'assistenza giudiziaria rimangono invariate rispetto al vecchio diritto, per cui trova ancora applicazione la giurisprudenza elaborata in riferimento all’art. 85 cpv. 2 lett. f vLAVS. Tali presupposti sono adempiuti qualora l'assistenza di un avvocato appaia necessaria o comunque indicata, se il richiedente si trova nel bisogno e se le sue conclusioni non sembrano dover avere esito sfavorevole (cfr. Kieser, op. cit., art. 61 N. 88s., cfr., anche, DTF 108 V 269; 103 V 47; 98 V 117; Zbl 94/1993 p. 517; STFA del 23 maggio 2002 nella causa Winterthur Assicurazioni c/ D., U 234/00; STFA del 15 marzo 2002 nella causa A., U 220 + 238/00; STFA del 5 settembre 2001 nella causa C., U 94/01; STFA del 28 giugno 2001 nella causa G., I 11/01; STFA del 7 dicembre 2001 nella causa B., I 194/00; DTF 125 V 202; DTF 121 I 323 consid. 2a, DTF 120 Ia 15 consid. 3a, 181 consid. 3a, DTF 124 I 1, consid. 2a, pag. 2; SVR 1998 UV, Nr. 11, consid. 4b, pag. 31; SVR 1998 IV, Nr. 13, consid. 6b, pag. 47; STCA del 23 marzo 1998, nella causa G.I., 38.97.323; STFA del 18 giugno 1999 nella causa D.V.).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2a edizione, Lugano 2000, N. 20 ad art. 155, p.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 F. Trezzini, op. cit., N. 20 ad art. 155, p. 479 e giurisprudenza ivi citata). Non è determinante che l’indigenza sia stata cagionata da colpa propria (A.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STFA U 102/04 del 20 settembre 2004). L’indigenza processuale è data ove il richiedente non disponga di più mezzi di quelli necessari per il mantenimento normale e modesto della famiglia (cfr. RAMI 1996 U 254 p. 209 consid. 2; STFA del 2 settembre 1994 nella causa J.P.H., p. 3). In una sentenza pubblicata in DTF 124 I 1ss., il TF ha precisato che una richiesta di assistenza giudiziaria non può essere respinta unicamente sostenendo che l’istante non è indigente, in 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(B. Cocchi, F. Trezzini, op. cit., N. 10 ad art. 156, p. 490). Nella commisurazione della capacità patrimoniale del richiedente va considerata anche l’eventuale sostanza e non unicamente i redditi conseguiti. In effetti prima di poter eventualmente richiedere l’assistenza giudiziaria dallo Stato, la persona interessata, nel limite dell’esigibile, deve di principio attingere alla propria sostanza (cfr. STF I 134/06 del 7 maggio 2007). Secondo il TFA, si tiene conto dell’intera situazione economica della famiglia (STFA non pubbl. del 2 settembre 1994 nella causa J.P.H., pag. 4, consid. 2 e giurisprudenza citata non pubbl.). La sostanza deve tuttavia essere disponibile al momento della litispendenza del processo o per lo meno a partire dal momento in cui è presentata l’istanza e non solo alla fine della procedura (cfr. DTF 119 Ia 12 consid. 5; DTF 118 Ia 369ss). Generalmente dal punto di vista temporale lo stato di bisogno dell’istante va determinato secondo la situazione esistente al momento della decisione (SVR 1998 UV Nr. 11 consid. 4a). L’assistenza giudiziaria può essere tuttavia concessa anche con effetto retroattivo nella misura in cui i relativi presupposti sono adempiuti (cfr. SVR 2000 UV Nr. 3, cfr. anche STCA 31.1998.50 del 12 marzo 2001). Secondo la giurisprudenza federale,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2.15.2.   Per valutare se un assicurato si trova in uno stato di bisogno, secondo la giurisprudenza, si tiene conto di un fabbisogno minimo che si situa al di sopra del minimo di esistenza agli effetti del diritto esecutivo (cfr. SVR 1998 IV Nr. 13 p. 48 consid. 7b, p. 48 consid. 7c). Al minimo esecutivo va, infatti, aggiunto un supplemento al massimo del 15-25% (cfr. STFA U 102/04 del 20 settembre 2004). 2.15.3.   In concreto, risulta dagli atti di causa che RI 1, coniugato e con una figlia di 16 anni a carico, é al beneficio delle prestazioni assistenziali (cfr. la decisione 31 ottobre 2011 dell'Ufficio del sostegno sociale e dell'inserimento, acclusa al doc. XVI/inc. 35.2011.22). In tali circostanze, l'indigenza deve essere ammessa. Visto che anche le altre due condizioni poste da legge e giurisprudenza appaiono adempiute, l'istanza tendente alla concessione dell'assistenza giudiziaria va accolta riservato l'eventuale obbligo di rimborso, qualora la situazione economica dell'assicurata dovesse più tardi migliorare (cfr. art. 61 lett. f LPGA; U. Kieser, op. cit., ad art. 61, n. 93; art. 9 Lag; relativamente al gratuito patrocinio nella procedura davanti al TFA cfr. art. 152 cpv. 3 OG; STFA del 4 maggio 2004 nella causa S., K 146/03, consid. 7.1.; STFA del 15 luglio 2003 nella causa S., I 569/02, consid. 5; STFA del 23 maggio 2002 nella causa D.,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