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32.2011.259 vom 8. September 2011</w:t>
      </w:r>
    </w:p>
    <w:p>
      <w:r>
        <w:t>TI Tribunale d'appello, 2011-09-08, IT</w:t>
      </w:r>
    </w:p>
    <w:p>
      <w:r>
        <w:rPr>
          <w:b/>
        </w:rPr>
        <w:t xml:space="preserve">Quelle: </w:t>
      </w:r>
      <w:r>
        <w:t>https://mcp.opencaselaw.ch/entscheid/ti_gerichte_32.2011.259</w:t>
      </w:r>
    </w:p>
    <w:p>
      <w:r>
        <w:t>FR: TI_GERICHTE 32.2011.259 du 8 septembre 2011</w:t>
      </w:r>
    </w:p>
    <w:p>
      <w:r>
        <w:t>IT: TI_GERICHTE 32.2011.259 del 8 settembre 2011</w:t>
      </w:r>
    </w:p>
    <w:p>
      <w:pPr>
        <w:pStyle w:val="Heading2"/>
      </w:pPr>
      <w:r>
        <w:t>Regeste</w:t>
      </w:r>
    </w:p>
    <w:p>
      <w:r>
        <w:t>L'assicurato non ha reso verosimile una rilevante modifica del suo stato di salute; a ragione, quindi, l'Ufficio AI non é entrato nel merito della nuova domanda</w:t>
      </w:r>
    </w:p>
    <w:p>
      <w:pPr>
        <w:pStyle w:val="Heading2"/>
      </w:pPr>
      <w:r>
        <w:t>Erwägungen</w:t>
      </w:r>
    </w:p>
    <w:p>
      <w:r>
        <w:rPr>
          <w:b/>
        </w:rPr>
        <w:t>E. 5</w:t>
      </w:r>
    </w:p>
    <w:p>
      <w:r>
        <w:t>gennaio 2012 consid. 2.2 e 2.3 e la giurisprudenza ivi citata; SVR 2002 IV Nr. 10 consid 1c/aa con riferimenti, vedi pure STF 9C_688/2007 del 22 gennaio 2008 e STF I 55/07 del 26 novembre 2007). Più la precedente decisione è distante nel tempo, meno esigenze sono poste alla verosimiglianza ex art. 87 cpv. 3 e 4 OAI del rilevante cambiamento ( “(…) Aus dem Normzweck ergibt sich, dass die Verwaltung u.a. zu berücksichtigen hat, ob die frühere Verfügung nur kurze oder schon längere Zeit zurückliegt, und dementsprechend an die Glaubhaftmachung höhere oder weniger hohe Anforderungen zu stellen sind (BGE 109 V 114 Erw. 2b, 123 Erw. 3b und 264 Erw. 3, je mit Hinweisen)(…) ” , riportato nella STFA I 619/04 del 10 febbraio 2005, consid. 3). 2.5. Nel caso in esame , l’assicurata era stata peritata, per conto dell’assicurazione cassa malattia, a due riprese, il 31 marzo e il 28 settembre 2010 (vedi le rispettive perizie 14 aprile e 21 ottobre 2010 sub doc. 3/1-6 dell’incarto cassa malati e doc. AI 19/2-6), dal dr. __________ il quale, posta la diagnosi di “(…) disturbo da disadattamento con reazione mista ansiosa-de-pressiva di media entità (F43.22) in personalità con marcati tratti evitanti-dipendenti (…)” (doc. 3/4 incarto cassa malati e doc. AI 19/5), circa la capacità lavorativa si era così espresso: " (…) in base alle risultanze del mio esame clinico odierno, considerato il quadro psicopatologico presente, i tratti personologici e il decorso, vista anche la dichiarata volontà di ripresa, ritengo possibile la ripresa di un’attività lavorativa come quella precedentemente svolta, in misura completa, a media scadenza. In pratica ciò significa che la malattia può essere teoricamente chiusa con il 01.05.10 considerato che l’assicurata potrebbe usufruire di ulteriori due mesi di congedo pagato senza l’obbligo di ritornare sul vecchio posto di lavoro. In altre parole, una ripresa completa effettiva dell’attività lavorativa potrebbe avvenire a partire dal 01.07.10. (…)" (doc. 3/5 incarto casssa malati ) " (…) Le condizioni soggettive di questa ausiliaria di cure 54enne non sono migliorate, mentre oggettivamente, in base all’esame clinico effettuato, si nota una maggiore attivazione ed una labilità emotiva migliorata con spinta vitale sufficiente. Vi è sicuramente ancora uno stato di sofferenza legato alla sensazione di ingiustizia subita. Tramite un’associazione per i diritti del paziente ha chiasto spiegazioni scritte riguardanti le modalità del suo licenziamento che finora non ha ancora ricevuto. Ella finora ha rifiutato la proposta di un ricovero in ambito stazionario ritenedolo inutile per risolvere il suo problema (ossia il soddisfacimento della sua richiesta di spiegazione riguardo il suo licenziamento). Anche le cure finora proposte non hanno portato un miglioramento significativo. La sua struttura di personalità con tratti evitanti-dipendenti, insicurezza, bassa tolleranza alle frustrazioni ma anche la tendenza a delegare la responsabilità agli altri e a considerarsi vittima di circostanze esterne, rafforza le sue tendenze regressive con evidenti benefici secondari. Proprio per evitare un’ulteriore tendenza alla cronicizzazione ritengo poco indicata la proposta di un ricovero in ambiente stazionario. Ritengo invece ragionevolmente proponibile ed esigibile, ma soprattutto terapeuticamente indicata, la ripresa di un’attività lavorativa confacente in tempi rapidi, al più tardi a partire dal 01.11.2010. La ripresa di un’attività lavorativa infatti non costituisce un rischio di peggioramento delle sue attuali condizioni ma potrebbe al contrario indicarle delle nuove prospettive e aumentare la sua autostima. Le presenti conclusioni sono state espressamente comunicate all’interessata come pure allo psichiatra curante dr. __________, al quale prego di inviare copia del presente rapporto (e che saluto molto cordialmente). (…)" (doc. AI 19/5-6 ) Questa valutazione medico-teorica era stata posta a fondamento della decisione 7 gennaio 2011, cresciuta incontestata in giudicato, con la quale è stato negato il diritto ad una rendita (doc. AI 27/1-2; vedi anche consid. 1.1 ) . Ora, nell’ambito della nuova domanda di prestazioni del giugno 2011(doc. AI 30/1-9), l’assicurata ha indicato di essere in cura, dal novembre 2010, dal dr. __________ per una depressione nervosa senza tuttavia produrre alcuna documentazione medica. Il dr. __________, FMH in psichiatria e psicoterapia, a seguito del progetto 27 giugno 2011 con il quale l’Ufficio AI aveva preavvisato la non entrata in materia sulla nuova richiesta di prestazioni (doc. AI 31/1-2), con lettera 29 agosto 2011 si è limitato a comunicare all’amministrazione che “(…) tenendo conto dello stato di salute della nostra paziente, tutt’altro che soddisfacente, ci sorprende che non sia ancora apprezzata in sede peritale. Auspichiamo quindi vivamente che nell’emette-re la decisione definitiva possiate ragionevolmente considerare la sofferenza, lo stato pre-morboso, la storia e la precarietà psicostrutturale della paziente stessa. (…)” (doc. AI 32/1). Lo stesso specialista, reso attento sul fatto che “(…) è compito dell’assicurato presentare la documentazione medica o economica che a suo dire possa modificare quanto espresso sul progetto di decisione. (…)” (doc. AI 33/1) – dopo che con la decisione 8 settembre 2011, decisione oggetto della presente vertenza, l’Ufficio AI aveva confermato la non entrata in materia sulla nuova richiesta di prestazioni – , con ulteriore scritto 7 settembre 2011 indirizzato all’Ufficio AI, si è poi limitato a chiedere “(…) di farci pervenire l’apposito formulario dove indicare i nostri dati clinici, come di consueto (…)” ribadendo “(…) di non accettare il progetto di decisione del 27 giugno u.s. perché non è stato motivato né dell’analisi dei nostri atti medici, né da conclusioni da una vostra valutazione peritale (…)” (doc. AI 35/1). In sede di procedura di ricorso l’assicurata ha prodotto i rapporti 7 ottobre e 8 novembre 2011 del dr. __________ indirizzati all’avv. RA 1 (doc. A15 e A16). Questi rapporti sono stati esaminati dai medici SMR, i quali hanno concluso che gli stessi non apportano elementi medici che possano modificare le precedenti valutazioni. In particolare, con annotazioni 13 ottobre e 18 novembre 2011, la dr.ssa __________ e il dr. __________ hanno evidenziato: " (…) 07.10.2011 rapporto Dr __________: La nuova documentazione non fornisce elementi medici che permettano di stabilire che vi sia stata una modificazione dello stato di salute; non viene infatti posta una diagnosi, non vi sono descritti i trattamenti intrapresi, la sintomatologia non è ben descritta e non si comprende in che modo questa possa influenzare la CL. Pertanto si ritiene che non vi siano sufficienti elementi medici che possano disconfermare le precedenti prese di posizione SMR. (…)" (V/bis) " (…) 08.11.2011 Certificato Dr __________: diagnosi di disturbo di personalità schizoide (F60.1) Agli atti sono presenti due perizie medico fiduciarie psichiatriche del Dr __________ il quale ha riscontrato a livello della personalità una struttura (e non un disturbo) con marcati tratti evitanti dipendenti. Quindi nessuna diagnosi di disturbo della personalità viene posta. Un disturbo della personalità per le sue caratteristiche è un disturbo psichiatrico che si manifesta in età adolescenziale ed adulta, ma nessun psichiatra (anche il precedente curante Dr. __________) ha riscontrato elementi che indirizzassero in tal senso. La descrizione clinica non corrisponde al quadro clinico secondo i criteri diagnostici del DSM IVTR o ICD 10. Inoltre non è descritto quale influsso abbia il quadro psichico sulla CL. La documentazione non apporta quindi elementi medici che possano modificare le precedenti valutazioni. (…)" (IX/bis) Questo TCA non può che confermare le convincenti conclusioni del SMR, non validamente smentite da successiva documentazione medica. In particolare, quanto all’assunto secondo il quale l’avv. RA 1 sostiene che “(…) concretamente, è solamente nel contesto di questa procedura di ricorso che l’Ufficio AI ha messo in evidenza le pure lacune formali concernenti i certificati medici. Conseguentemente, già solamente per questo motivo è quindi lecito ribadire che la decisione contestata sia annullata e che gli atti siano retrocessi all’Ufficio AI affinché entri nel merito della nuova domanda di prestazioni. (…)” (VII), va rilevato quanto segue. Innanzitutto è il medico specialista stesso che sa come deve essere redatto e cosa deve contenere un certificato medico per poter dimostrare quanto in esso contenuto. Va poi qui rilevato che già nell’ambito della prima domanda (doc. AI 1/1-9) – sfociata nella decisione 7 gennaio 2011 con la quale l’Ufficio AI aveva negato all’assicurata il diritto ad una rendita (doc. AI 27/1-2) – , visto lo scritto 15 dicembre 2010 con il quale il dr. __________ aveva contestato il progetto di decisione 15 novembre 2010 adducendo che “(…) con la presente confermiamo che la signora non è abile al lavoro. La stessa è tuttora al beneficio di cure psichiatriche continue. (…)” (doc. AI 22/1), la dr.ssa __________, nelle annotazioni 30 dicembre 2010, aveva evidenziato: “(…) Lettera del Dr __________ del 15.12.2010 comunica che l’A non è abile al lavoro ma non vengono riportate le ragioni mediche che sottostanno a tale inabilità. Nessuna diagnosi citata. La documentazione quindi non porta ad una modificazione delle conclusioni del progetto di decisione del 15.11.2010, basato sulla documentazione agli atti, in particolare sulle due perizie medico fiduciarie del Dr __________. Da precisare che nella seconda valutazione peritale, il Dr __________ mette in evidenza che la struttura di personalità dell’A rafforza le sue tendenze regressive con evidenti benefici secondari e ritiene terapeuticamente indicata una ripresa lavorativa. (…)” (doc. AI 26/1). Reso poi ancora attento – nell’ambito della nuova domanda di prestazioni del giugno 2011 (doc. AI 30/1-9) – che è compito dell’assicurato presentare la documentazione medica che possa modificare quanto espresso nel progetto di decisione (doc. AI 33/1), il dr. __________, con scritto 7 settembre 2011, si è ancora limitato a chiedere di fargli pervenire l’apposito formulario dove indicare i dati clinici ribadendo, in modo del tutto generico e senza confrontarsi puntualmente con le perizie del dr. __________ all’intenzione della Cassa malati (doc. 3/1-6 dell’incarto cassa malati e doc. AI 19/2-6), “(…) di non accettare il progetto di decisione del 27 giugno u.s. perché non è stato motivato né dell’analisi dei nostri atti medici, né da conclusioni da una vostra valutazione peritale. (…)” (doc. AI 35/1). In simili circostanze é malvenuto l’insorgente nel pretendere che “(…) prima di poter emanare una decisione di non entrata in materia l’Ufficio AI avrebbe dovuto sollecitare l’assicurata a presentare della documentazione medica più completa e dalla quale poter dedurre con sufficiente cognizione di causa se effettivamente sono dati sufficienti indizi per poter ritenere verosimile un peggioramento del suo stato di salute. (…)” (VII, punto 3). In conclusione, visto quanto sopra, l’assicurata non ha reso verosimile una rilevante modifica del suo stato di salute, motivo per cui la decisione di non entrata in materia non può che essere confermata. Ne consegue la reiezione del ricorso. 2.6.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500.-- sono poste a carico della ricorrente. 2.7.   L’assicurata ha formulato istanza di assistenza giudiziaria tendente all’esenzione dalle tasse e spese processuali e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vedi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la valutazione medico-teorica ha permesso di accertare con la dovuta chiarezza che almeno dal novembre 2010 vi é una capacità lavorativa totale in un’attività adeguata (anzi, la ripresa di un’attività lavorativa è terapeuticamente indicata) e l’insorgente, anche se patrocinata da un legale, non ha apportato alcun valido elemento atto a contraddire o a mettere in dubbio tale valutazione (cfr. consid. 2.7). In simili condizioni, non essendo realizzato uno dei presupposti (cumulativi) l'istanza tendente all’esonero delle spese e tasse di giustizia e all’ammissione al gratuito patrocinio è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