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32.2011.234 vom 20. Juli 2011</w:t>
      </w:r>
    </w:p>
    <w:p>
      <w:r>
        <w:t>TI Tribunale d'appello, 2011-07-20, IT</w:t>
      </w:r>
    </w:p>
    <w:p>
      <w:r>
        <w:rPr>
          <w:b/>
        </w:rPr>
        <w:t xml:space="preserve">Quelle: </w:t>
      </w:r>
      <w:r>
        <w:t>https://mcp.opencaselaw.ch/entscheid/ti_gerichte_32.2011.234</w:t>
      </w:r>
    </w:p>
    <w:p>
      <w:r>
        <w:t>FR: TI_GERICHTE 32.2011.234 du 20 juillet 2011</w:t>
      </w:r>
    </w:p>
    <w:p>
      <w:r>
        <w:t>IT: TI_GERICHTE 32.2011.234 del 20 luglio 2011</w:t>
      </w:r>
    </w:p>
    <w:p>
      <w:pPr>
        <w:pStyle w:val="Heading2"/>
      </w:pPr>
      <w:r>
        <w:t>Regeste</w:t>
      </w:r>
    </w:p>
    <w:p>
      <w:r>
        <w:t>Assicurato con un quarto di rendita. Conferma perizia psichiatrica-reumatologica e grado d'invalidità. L'Ufficio AI non ha tuttavia considerato un periodo di totale incapacità lavorativa a seguito di un infortunio, ciò che ha conferito all'assicurato il diritto ad una rendita intera AI temporanea</w:t>
      </w:r>
    </w:p>
    <w:p>
      <w:pPr>
        <w:pStyle w:val="Heading2"/>
      </w:pPr>
      <w:r>
        <w:t>Erwägungen</w:t>
      </w:r>
    </w:p>
    <w:p>
      <w:r>
        <w:rPr>
          <w:b/>
        </w:rPr>
        <w:t>E. 25</w:t>
      </w:r>
    </w:p>
    <w:p>
      <w:r>
        <w:t>aprile 2007; DTF 125 V 352 consid. 3a, 122 V 160 consid. 1c), bensì il suo contenuto (DTF 122 V 160 in fine con rinvii). Inoltre,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Nella fattispecie in esame, l’assicurato è stato peritato sia dal punto di vista reumatologico che psichico. 2.5.1.   Con perizia 19 agosto 2010 il dr. __________, dopo aver esposto dettagliatamente l'anamnesi, riportate le indicazioni soggettive e le constatazioni obiettive, ha diagnosticato: " (…) A.4.1     Diagnosi con ripercussioni sulla capacità lavorativa: Sindrome cervico-brachiale sx cronica e lombovertebrale, rispettivamente pseudosciatalgica a sx cronica su/con: -  discopatia C5/6 con ernia discale paramediana dx C5/6; -  discopatia L1/2 con piccola erniazione medio-laterale dx, discopatia L2/3 con erniazione discale medio-laterale dx, discopatia L475 con protrusione discale dx; -  discopatia L5/S1 con ernia discale medio-laterale sx; -  attualmente nessun indizio per una sindrome da compressione radicolare; -  marcata componente funzionale con sindrome funzionale del dolore. A.4.2     Diagnosi senza ripercussioni sulla capacità lavorativa: Neuropatia radiale sx (2008). Neurinoma di Morton II-III piede sx (2009. (…)" (doc. AI 40/10) Il succitato specialista in reumatologia, dopo una dettagliata valutazione, esposte le limitazioni funzionali e di carico, ha valutato l’assicurato totalmente inabile nella sua attività di manovale/muratore con effetto dal 1° aprile 2009, anche se quest’ultimo aveva ripreso per un breve periodo la sua attività al 50% (doc. AI 40/13). In attività adeguate, il dr. __________ ha valutato una capacità lavorativa di 2/3, da intendersi quale lavoro a tempo pieno con una riduzione di rendimento di 1/3 (doc. 40/14). Questo TCA non ha motivi per mettere in dubbio la dettagliata e convincente valutazione effettuata del dr. __________, né del resto l’assicurato ha sollevato obiezioni di sorta. L’insorgente evidenzia di essere stato vittima di due infortuni successivi alla perizia del dr. __________ (frattura della falange basale delle dita IV e V del piede sinistro occorsa il 28 aprile 2011; trauma cranico lieve con trauma orbitale a destra senza commozione su caduta a domicilio del 14 giugno 2011) e sostiene che di conseguenza la problematica somatica è peggiorata. Egli fa riferimento ai rapporti 7 settembre 2011 (doc. AI 78/1) e 10 agosto 2011 (doc. A3) della dr. ssa __________, medico curante, nonché al rapporto 22 settembre 2011 del dr. __________, specialista in reumatologia (doc. C). Va qui ricordato che per costante giurisprudenza, il giudice delle assicurazioni sociali valuta la legalità della decisione su opposizione deferitagli sulla base della situazione di fatto esistente al momento in cui essa venne emanata - in concreto il 20 luglio 2011 -, quando si ritenga che fatti verificatisi ulteriormente possono imporsi quali elementi di accertamento retrospettivo  della situazione anteriore alla decisione resa (DTF 129 V 4 consid. 1.2, 127 V 467 consid. 1, 121 V 366 consid. 1b). Orbene, se da una parte i suddetti rapporti sono stati redatti dopo l’emissione della decisione contestata, dall’altra questi referti riferiscono dei postumi relativi ai succitati infortuni accaduti prima , motivo per cui gli stessi vanno presi in considerazione, come del resto lo ha fatto anche l’Ufficio AI. Infatti i succitati rapporti, insieme alla documentazione __________, (che ha preso a carico i due succitati infortuni), sono stati esaminati dal dr. __________ del SMR, il quale nelle annotazioni 3 ottobre 2011 (e ribadite nelle annotazioni 29 febbraio 2012; doc. XII/bis) ha concluso: " (…) Valutazione: -     dall'attuale documentazione non risulta una attuale modifica dello stato di salute dell'assicurato rispetto alla valutazione peritale dr. __________. Il dr. __________ nel suo rapporto espressamente conferma (anche se in modo indiretto dato che egli afferma che l'assicurato non sarebbe stato peritato) la valutazione della CL residua espressa dal perito dr. __________ in agosto 2010. -     L'infortunio del 22.4.2011 ha portato ad una intercorrente IL completa. Al più tardi a partire dal 19.9.2011 (secondo visita del dr. __________) questa problematica è da ritenersi non più invalidante in presenza di una guarigione clinica completa. Quindi IL per infortunio intercorrente (caso __________) dal 22.4.2011 al 18.9.2011, periodo già molto lungo per una "banale" frattura falangeale a livello del piede. -     infortunio del 14.6.2011 è da ritenersi banale senza conseguenze alcune." (doc. 83) La scrivente Corte concorda con le conclusioni del SMR (sul valore probatorio della valutazione SMR, cfr. consid. 2.4). Il dr. __________ ha sostenuto che l’assicurato può svolgere lavori fisicamente leggeri che non richiedono particolari sforzi alla colonna vertebrale, evitando quindi il sollevamento di pesi superiori ai 15 kg, movimenti ripetuti di flessione ed estensione del tronco, lavori prolungati in posizioni in ergonomia, con una limitazione del 30%. Tale valutazione collima del resto nella sostanza con le conclusioni della perizia del dr. __________. Il dr. __________ ha parimenti sostenuto che, visto il caso complesso, l’Ufficio AI dovrebbe procedere ad una valutazione pluridisciplinare (psichiatrica, reumatologica ed eventualmente neurologica) per poter valutare il reale grado di residua capacità lavorativa. Come visto, una valutazione sia reumatologica che psichiatrica è stata eseguita dall’amministrazione, circostanze di cui il dr. __________ molto verosimilmente non era a conoscenza. Per quel che concerne i postumi dell’infortunio al piede sinistro (occorso il 22 aprile 2011) giustamente il SMR non li ha più ritenuti invalidanti dopo la seconda visita presso il dr. __________ (19 settembre 2011), visto che nel succitato rapporto lo specialista in reumatologia, dopo aver preso visione degli esami diagnostici, ha costatato una buona consolidazione delle fratture ed escluso lo sviluppo di un’algoneurodistrofia. Il dr. __________ ha poi consigliato, per migliorare la deambulazione, delle terapie antalgiche locali, accompagnate da regolari esercizi di propriocezione per migliorare la forza neuromuscolare al piede sinistro. Anche il dr. __________ (specialista in chirurgia ortopedica) nel suo rapporto 1° agosto 2011 ha rilevato che le radiografie “mostrano la consolidazione completa delle due fratture ed una statica perfetta del piede senza altre lesioni osteo-articolarti degenerative rilevanti”. Lo specialista non ha pertanto previsto alcuna terapia per il piede, indicando “esercizi della muscolatura paralombare ed addominali” e rilevando che “il paziente si deve convincere ad eseguire esercizi giornalieri per stabilizzare la colonna vertebrale” (doc. 15/1 in atti LAINF presenti in doc. AI 61/1). Inoltre, in data 4 ottobre 2011 la __________, sulla base dei succitati rapporti dei dr. __________ e __________, ha comunicato all’assicurato di aver interrotto le indennità giornaliere in quanto “ non risultano più oggettivabili esiti postinfortunistici a seguito dell’evento del 28 aprile 2011” (doc. AI 89). Infine, rettamente il SMR ha ritenuto l’infortunio del 14 giugno 2011 (trauma cranico lieve con trauma orbitale a desta) banale e senza conseguenza alcuna. Infatti, di questo infortunio non è stato fatto cenno nel rapporto del dr. __________ e tantomeno dagli atti risultano documentati i postumi del trauma. In conclusione, non essendo stato riscontrato alcun peggioramento rispetto alla perizia del dr. __________, eccetto il periodo d’incapacità lavorativa dovuta all’infortunio del 28 aprile 2011 – di cui verrà detto nel prosieguo –, dal punto di vista somatico l’insorgente è da considerare inabile al 33% in attività adeguate. Per quel che concerne le conseguenza dell’infortunio del 28 aprile 2010, sino a settembre 2011 l’assicurato ha presentato un periodo di totale incapacità lavorativa, seppur limitato nel tempo, ma maggiore di 3 mesi, motivo per cui va tenuto in considerazione ai fini del presente giudizio. Va infatti ricordato che, secondo l’art. 88a cpv. 2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Analogamente, in caso di aggravamento dell'incapacità al guadagno, occorre tener conto del cambiamento determinante il diritto a prestazioni, non appena esso perdura da tre mesi senza interruzione notevole (art. 88 a cpv. 2 OAI). (art. 88 a cpv. 1 OAI). Ne consegue che dal 1° luglio 2011 (tre mesi dopo il peggioramento della capacità lavorativa) al 31 dicembre 2011 (tre mesi dopo il miglioramento) l’assicurato, indipendentemente dalla condizioni psichiche, ha diritto ad una rendita intera. 2.5.2.   L’aspetto psichico dell’assicurato è stato vagliato dal CPAS. Con referto 2 dicembre 2010 i periti hanno escluso la presenza di qualsiasi patologia psichiatrica sulla base della seguente valutazione: " (…) Dall'esame clinico attuale, dalla raccolta anamnestica e dagli atti medici a disposizione non emergono in nessun modo elementi che depongano per disturbi della sfera psichica così come non emergono elementi che depongano per una predisposizione a patologia in tale ambito. Non sono riferiti precedenti psichiatrici nel gentilizio né sono riportati problemi nello sviluppo personale. Sono descritte soddisfacenti le relazioni sociali e buona la relazione con l'attuale moglie così come quella con l'ex moglie e con il figlio. Durante l'esame peritale attuale non sono stati evidenziati segni di sofferenza psichica, nè sono emersi segni o sintomi riconducibili a un qualsiasi disturbo della sfera psichica sottostante. L'assicurato inoltre non appare oggetto di attenzione a livello personale o medico a causa dei propri dolori, nè pare avere assunto con beneficio il ruolo di malato all'interno della propria cerchia sociale. Anche in presenza di dolori mantiene una vita attiva, è in grado di curare quotidianamente la propria persona, lavandosi e vestendosi, si occupa delle faccende domestiche, coltiva fiori e pomodori, si reca a pescare, fa la spesa, prepara i pasti per sé e per il figlio quando viene, guarda la TV, frequenta il bar sotto casa dove chiacchiera con alcuni conoscenti e in compagnia segue le partite di calcio alla TV. Non è presente una deflessione timica, nè emergono segni o sintomi di una depressione in atto o di una depressione latente. L'assicurato esprime unicamente un sentimento di tristezza in riferimento ai dolori presenti, adeguati e consoni al contesto. Egli stesso riferisce di presentare delle buone condizioni timiche e di essere complessivamente felice della propria vita, negando una persistenza della deflessione timica in assenza di dolori o perlomeno quando questi si ridimensionano. Lamenta un sonno disturbato a causa dei dolori presenti, ma segnala un miglioramento del riposo notturno al momento in cui questi diminuiscono. Non sono riferiti né osservati malesseri della sfera psichica che interferiscano con il funzionamento o con le prestazioni sociali. Inoltre l'assicurato non è mai stato seguito dal punto di vista psichiatrico, nessun curante glielo ha mai consigliato, nè lui stesso ne ha mai sentito il bisogno. Segnaliamo da ultimo che anche la Dr.ssa __________ nel suo rapporto del 04.11.2009 all'UAI segnala che dal suo punto di vista l'assicurato non presenta impedimenti mentali o psichici. (…)" (doc. AI 50/7) Rispetto alla perizia del CPAS non sussiste un peggioramento. Infatti, dagli atti di causa non risulta documentata l’insorgenza di una patologia psichica, tantomeno di natura invalidante. Nel rapporto nel rapporto 7 settembre 2011 la dr.ssa __________, medico curante, non ha indicato alcun danno alla salute psichica (doc. AI 78/7). Inoltre, il ricorrente non ha prodotto alcun atto medico che indichi la presenza di un danno alla salute psichico. Al riguardo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2.5.3.   In conclusione, questo Tribunale ritiene che la refertazione medica agli atti contiene elementi chiari e sufficienti per valutare l'incapacità lavorativa dell'assicurato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Pertanto, sulla base della perizie del dr. __________ e del CPAS, nonché le valutazioni SMR, alle quali va dato valore probatorio pieno (cfr. consid. 2.4), richiamato inoltre l'obbligo che incombe all'assicurato di intraprendere tutto quanto è ragionevolmente esigibile per ovviare alle conseguenze del discapito economico cagionato dal danno alla salute (DTF 123 V 233 consid. 3c, 117 V 278 consid. 2b, 400 e riferimenti ivi citati) , è da ritenere dimostrato, con il grado della verosimiglianza preponderante valido nell'ambito delle assicurazioni sociali (DTF 125 V 195 consid. 2 e i riferimenti ivi citati, 115 V 142 consid. 8b), che l’insorgente (eccetto il periodo post infortunistico di cui sopra) presenta un’inabilità lavorativa di 33,3% in attività adeguate. 2.6.   Per la determinazione del grado d’invalidità, il consulente in integrazione professionale ha giustamente applicato il metodo ordinario, mettendo a confronto il reddito che l’assicurato avrebbe conseguito senza il danno alla salute (reddito da valido) con quello da attività adeguata, desunto dai salari statistici (reddito da invalido), il cui calcolo è stato esposto nella decisione contestata. Riguardo al reddito da valido, dato non contestato, è stato preso in considerazione un salario di fr. 61’844.--, corrispondente a quanto l’insorgente avrebbe potuto percepire senza il danno alla salute quale muratore nel 2008 (cfr. questionario del datore di lavoro del 13 ottobre 2009; doc. AI 7).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conformemente la citata giurisprudenza, il consulente ha utilizzato i dati salariali forniti dalla tabella TA1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riconoscendo una riduzione di reddito per motivi medici del 33% nonché una riduzione per circostanze personali di totali 12%, determinando in tal modo un reddito da invalido di fr. 35’699.--. L’insorgente contesta la riduzione per motivi personali riconosciuta dal consulente, senza alcuna motivazione. Questo Tribunale - ricordato che, per costante giurisprudenza, il giudice non può scostarsi dalla valutazione dell’amministrazione senza fondati motivi (DTF 137 V 73 consid. 5.2 con riferimento a DTF 126 V 80 consid. 6) - non ha motivo per scostarsi dalla riduzione del 13% applicata dal consulente, frutto di precise valutazioni contenute nel rapporto 7 agosto 2011 (doc. AI 52). Dal raffronto dei redditi il grado d’invalidità è risultato essere del 42% (61'844 - 35'699 x 100 : 61'844), ciò che conferma il diritto ad un quarto di rendita, eccetto il succitato periodo di rendita intera dovuto ai postumi dell’infortunio del 28 aprile 2011. In tal senso la decisione contestata deve essere modificata, mentre il ricorso va parzialmente accolto. Il ricorrente, patrocinato da un sindacato, ha diritto a ripetibili parziali (DTF 122 V 278).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in ragione di 4/5, mentre il restante 1/5 va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