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32.2011.224 vom 22. September 2009</w:t>
      </w:r>
    </w:p>
    <w:p>
      <w:r>
        <w:t>TI Tribunale d'appello, 2009-09-22, IT</w:t>
      </w:r>
    </w:p>
    <w:p>
      <w:r>
        <w:rPr>
          <w:b/>
        </w:rPr>
        <w:t xml:space="preserve">Quelle: </w:t>
      </w:r>
      <w:r>
        <w:t>https://mcp.opencaselaw.ch/entscheid/ti_gerichte_32.2011.224_d20090922</w:t>
      </w:r>
    </w:p>
    <w:p>
      <w:r>
        <w:t>FR: TI_GERICHTE 32.2011.224 du 22 septembre 2009</w:t>
      </w:r>
    </w:p>
    <w:p>
      <w:r>
        <w:t>IT: TI_GERICHTE 32.2011.224 del 22 settembre 2009</w:t>
      </w:r>
    </w:p>
    <w:p>
      <w:pPr>
        <w:pStyle w:val="Heading2"/>
      </w:pPr>
      <w:r>
        <w:t>Regeste</w:t>
      </w:r>
    </w:p>
    <w:p>
      <w:r>
        <w:t>L'UAI ha rettamente respinto la richiesta di prestazioni dell'assicurato essendo il grado d'invalidità dell'11%</w:t>
      </w:r>
    </w:p>
    <w:p>
      <w:pPr>
        <w:pStyle w:val="Heading2"/>
      </w:pPr>
      <w:r>
        <w:t>Erwägungen</w:t>
      </w:r>
    </w:p>
    <w:p>
      <w:r>
        <w:rPr>
          <w:b/>
        </w:rPr>
        <w:t>E. 12</w:t>
      </w:r>
    </w:p>
    <w:p>
      <w:r>
        <w:t>mesi = 63’720.-- riportato su 41.6). Se si riduce il reddito statistico da invalido, in applicazione della giurisprudenza di cui alla 8C_44/2009 del 3 giugno 2009, della percentuale dell’1,88% (parte percentuale eccedente la soglia determinante del 5%) si ottiene un importo di fr. 60'014.58. 2.9.3.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2.9.4.   In concreto, l’amministrazione ha applicato una riduzione dell’8% per ragioni sociali (doc. AI 41-2).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Nella presente fattispecie la percentuale dell’8% può essere confermata dal TCA. Questa soluzione si giustifica tanto più se si considera che per costante giurisprudenza il Giudice non può scostarsi dalla valutazione dell’amministrazione senza fondati motivi (cfr. DTF 126 V 80 consid. 5b/dd e 6). Procedendo quindi al raffronto dei redditi, partendo da un salario da invalido di fr . 60'014.58 e ammettendo la riduzione dell’8%, il reddito ipotetico dell’insorgente ammonta, quindi, a fr. 55'213.41 confrontando ora questo dato con l’ammontare del reddito da valido nel medesimo anno di fr. 61'709.-- (consid. 2.9.1.) emerge un tasso d’invalidità del 10,5% arrotondato all’11% secondo la giurisprudenza di cui alla DTF 130 V 121 consid. 3.2. = SVR 2004 UV Nr. 11 pag. 41), percentuale che non dà diritto ad una rendita d’invalidità come stabilito dall’amministrazione. 2.10.   L’assicurato nel proprio atto ricorsuale ha chiesto l’esecuzione di un’ulteriore perizia medica (doc. I, pag. 12).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Nella misura in cui l’UAI ha respinto la richiesta di prestazioni dell’assicurato la sua decisione formale del 1° luglio 2011 merita quindi conferma.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