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32.2011.223 vom 30. Juni 2011</w:t>
      </w:r>
    </w:p>
    <w:p>
      <w:r>
        <w:t>TI Tribunale d'appello, 2011-06-30, IT</w:t>
      </w:r>
    </w:p>
    <w:p>
      <w:r>
        <w:rPr>
          <w:b/>
        </w:rPr>
        <w:t xml:space="preserve">Quelle: </w:t>
      </w:r>
      <w:r>
        <w:t>https://mcp.opencaselaw.ch/entscheid/ti_gerichte_32.2011.223</w:t>
      </w:r>
    </w:p>
    <w:p>
      <w:r>
        <w:t>FR: TI_GERICHTE 32.2011.223 du 30 juin 2011</w:t>
      </w:r>
    </w:p>
    <w:p>
      <w:r>
        <w:t>IT: TI_GERICHTE 32.2011.223 del 30 giugno 2011</w:t>
      </w:r>
    </w:p>
    <w:p>
      <w:pPr>
        <w:pStyle w:val="Heading2"/>
      </w:pPr>
      <w:r>
        <w:t>Regeste</w:t>
      </w:r>
    </w:p>
    <w:p>
      <w:r>
        <w:t>Non entrata in materia sulla nuova domanda di prestazioni AI poiché l'insorgente non ha reso verosimile un peggioramento dello stato di salute con influenza sul grado d'invalidità</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   Il 1° gennaio 2012 è entrata in vigore la modifica del 18 marzo 2011 della legge federale sull’assicurazione invalidità (LAI) e di altre leggi federali (6a revisione dell’AI, primo pacchetto di misure; RU 2011 5659 e seguenti). Per la disanima del diritto a una rendita di invalidità eventualmente già insorto in precedenza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 In concreto al ricorso contro la decisione emanata il 30 giugno 2011, data che, di principio, delimita temporalmente il potere cognitivo del giudice delle assicurazioni sociali, si applicano le norme sostanziali in vigore fino al 31 dicembre 2011. 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4.   Secondo l’art. 17 cpv. 1 LPGA, se il grado d’invalidità del beneficiario della rendita subisce una notevole modificazione, per il futuro la rendita è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Meyer-Blaser, Bundesgesetz über die Invalidenversicherung, in: Rechtsprechung des Bundesgerichts zum Sozial-versicherungsrecht, 1997, ad art. 41,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(RCC 1984 p.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5.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3 e 4 OAI; rimasti invariati a seguito della 5a revisione dell’AI).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(cfr. SVR 2002 IV Nr. 10 consid 1c/aa con riferimenti). Scopo del requisito di rendere verosimile una rilevante modifica è quello di impedire che l'amministrazione debba costantemente chinarsi su domande identiche e non motivate, quando la prestazione in causa è già stata rifiutata da una precedente decisione cresciuta in giudicato (DTF 130 V 68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(sentenza dell’11 settembre 2008, 9C_708/2007; DTF 130 V 64 consid. 3; DTF 117 V 198 consid. 4b; DTF 109 V 108 consid. 2b; SVR 2002 IV Nr. 10; Müller, Die materiellen Voraussetzungen der Rentenrevision in der Invalidenversicherung, Universitätsverlag Freiburg Schweiz, 2003, pag. 84-86; Valterio, Droit et pratique de l’assurance invalidité, Les prestations, Lausanne 1985, pag. 270).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pag. 8; Rüedi, Die Verfügungsanpassung als Grundfigur von Invalidenrenten-revisionen, in Schaffauer/Schlauri, Die Revision von Dauer-leistungen, Veröffentlichungen des Schweizerischen Instituts für Verwaltungskurse an der Uni St. Gallen, 1999, pag. 15; DTF 117 V 198).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Nel caso di nuova domanda il punto di partenza per la valutazione di una modifica (e, quindi, di conseguenza anche per l'esame di verosimiglianza) del grado di invalidità suscettivo di incidere notevolmente sul diritto alla prestazione è dato, dal profilo temporale, dall'ultima decisione cresciuta in giudicato che è stata oggetto di un esame materiale del diritto alla rendita dopo contestuale accertamento pertinente dei fatti, apprezzamento delle prove e confronto dei redditi ( DTF 130 V 71). Tale giurisprudenza è valida anche nel caso di revisione della rendita (DTF 133 V 108). Nella sentenza, pubblicata in DTF 130 V 64, il Tribunale federale delle assicurazioni (TFA, dal 1° gennaio 2007 Tribunale federale) ha precisato che nel caso in cui l’assicurato non ha reso verosimile un rilevante cambiamento, il principio inquisitorio, s 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 Va poi evidenziato che più la precedente decisione è distante nel tempo, meno esigenze sono poste alla verosimiglianza ex art. 87 cpv. 3 e 4 OAI del rilevante cambiamento (“Aus dem Normzweck ergibt sich, dass die Verwaltung u.a. zu berücksichtigen hat, ob die frühere Verfügung nur kurze oder schon längere Zeit zurückliegt, und dementsprechend an die Glaubhaftmachung höhere oder weniger hohe Anforderungen zu stellen sind (DTF 109 V 114 consid. 2b, 123 consid. 3b e 264)”, riportato nella sentenza del 10 febbraio 2005, I 619/06, consid. 3). Infine, se l'assicurato interpone ricorso contro la decisione di non entrata in materia, il giudice esamina solo se l'amministrazione ha rifiutato di entrare in materia a buon diritto.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e il nuovo tenore dell’art. 87 OAI valido dal 1° marzo 2004 (sentenza del 20 giugno 2007, I 630/06, consid. 3 con riferimenti; DTF 130 V 343 consid. 3.5). 6.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la sentenza 9C_949/2010 del 5 luglio 2011 dove l’Alta Corte ha nuovamente fatto riferimento alla pronunzia pubblicata in DTF 125 V 351). Lo stesso vale per le perizie fatte esperire da medici esterni (DTF 104 V 31; RAMI 1993 pag. 95).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8.   In concreto l’amministrazione, con decisione formale del 16 gennaio 2006, confermata dalla decisione su opposizione del 16 maggio 2008, ha assegnato alla ricorrente una rendita intera limitata nel tempo (dal 1° luglio 2004 al 30 novembre 2005) e con decisione del 26 ottobre 2009 non è entrata in materia sulla nuova domanda di prestazioni (doc. AI 54, 73 e 85). Il 18 marzo 2011 l’insorgente, tramite il formulario “ richiesta per adulti: integrazione professionale/rendita ” ha inoltrato una nuova domanda indicando di essere affetta da “ disturbi dolorosi cronici conseguenti all’incidente stradale del 1998 depressione dell’umore – disturbi tiroidei – emicrania ” (doc. AI 86-7). Alla domanda di sapere da quando sussiste il danno ha risposto “ 1998 ” (doc. AI 86-7), senza allegare alcun atto medico, neppure in seguito alla notifica del progetto di decisione del 20 maggio 2011 (doc. AI 88) tramite il quale l’amministrazione ha precisato che “ con la nuova richiesta non ha credibilmente dimostrato che dopo l’emissione della precedente decisione, le circostanze oggettive abbiano subito una modifica rilevante ai fini del diritto alle prestazioni. Una nuova valutazione di una condizione invariata non è possibile ” (doc. AI 88). Solo con il ricorso l’insorgente ha prodotto un certificato del dr. med. __________, FMH psichiatria e psicoterapia del 26 agosto 2011, ossia successivo alla decisione del 30 giugno 2011, tramite il quale lo specialista ha affermato: " (…) La paziente soffre di un disturbo depressivo ricorrente attualmente trattato con antidepressivi e stabilizzatori dell’umore. Ella inoltre è pure seguita dal Dottor __________ per un ipotiroidismo attualmente non sostituito. Al di là del problema depressivo ricorrente la paziente soffre di cefalee miste, in passato episodi recidivanti di emicrania con aurea. E’ pure presente una sindrome polialgica irradiata soprattutto in sede occipito-nucale e emicranio sx. Diversi trattamenti farmacologici per gestire la sintomatologia dolorosa sono risultati insoddisfacenti. A questo proposito abbiamo recentemente richiesto in accordo con il medico curante e la Dott.ssa __________ un ricovero presso la Clinica di __________ per un periodo di cure del dolore cronico e della depressione. La paziente è completamente invalidata da questo intreccio di patologie neurologiche psichiatriche e non riceve nessuna prestazione da parte dell’assicurazione invalidità vivendo a carico dell’assistenza. Le chiedo vista l’evoluzione cronicamente negativa invalidante della condizione clinica della paziente di presentare ordinario ricorso presso il Tribunale d’appello.” (doc. C) Con sentenza 8C_177/2010 del 15 aprile 2010 il TF ha confermato che nell’ambito di una nuova domanda di prestazioni l’assicurato già nella nuova richiesta deve rendere verosimile che il grado d’invalidità è modificato in misura rilevante per il diritto alle prestazioni (o deve perlomeno far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Nel caso giudicato dall’Alta Corte si trattava di un assicurato al quale, con sentenza del 6 gennaio 2005, era stato riconosciuto il diritto a una mezza rendita dal 1° marzo 2004 (oltre alla rendita intera cui aveva già diritto dal 1° dicembre 2002 al 29 febbraio 2004) e che il 19 febbraio 2008 aveva inoltrato una nuova domanda, respinta dall’amministrazione il 19 maggio 2008 perché non aveva reso verosimile nessuna modifica rilevante per il diritto alle prestazioni. Il TF ha giudicato corretto l’agire del tribunale cantonale che non ha preso in considerazione un certificato medico del 31 gennaio 2008 prodotto dall’assicurato solo in sede di ricorso (cfr. consid. 6: “ Die Vorinstanz erwog, die Beschwerdeführerin habe weder mit dem Revisionsgesuch vom Februar 2008 noch innert der von der Beschwerdegegnerin angesetzten Frist aktuelle Arztberichte eingereicht, so dass sie eine Veränderung in den tatsächlichen Verhältnisse seit der letztmaligen materiellen Überprüfung im Januar 2005 nicht rechtsgenüglich habe darzutun vermögen. Der angefochtene Entscheid basiert weder auf einer offensichtlich unrichtigen Sachverhaltsfeststellung, noch verletzt er sonstwie Bundesrecht. Eine Rechtsfehlerhaftigkeit wird denn auch nicht geltend gemacht. Insbesondere hat das kantonale Gericht zu Recht nicht auf den erst im vorinstanzlichen Verfahren und daher verspätet (BGE 130 V 64 E. 5.2.5 S. 69; Urteil I 734/05 vom 8. März 2006 E. 3.2) eingereichten Bericht der Frau Dr. med. D.________, Allgemeinmedizin FMH, vom 31. Januar 2008 abgestellt. Nach dem Gesagten muss es mit dem vom kantonalen Gericht bestätigten Nichteintreten der IV-Stelle auf das Revisionsgesuch vom 19. Februar 2008 sein Bewenden haben. ", sottolineatura del redattore). Va ancora evidenziato che con sentenza I 734/05 dell’8 marzo 2006, citata nella pronunzia del 15 aprile 2010 (cfr. anche sentenza del 5 giugno 2008, 8C_196/2008) ,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prestazione,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 Wird im Revisionsgesuch (oder in der Neuanmeldung) kein Eintretenstatbestand glaubhaft gemacht, führt dies, entgegen der offenbaren Rechtsauffassung der Vorinstanz, nicht in allen Fällen dazu, dass eine Nachfristansetzung gemäss BGE 130 V 68 f. Erw. 5.2.5 erfolgt. Die zitierte Rechtsprechung hat einzig die Fälle zum Gegenstand, in denen kein Eintretenstatbestand glaubhaft gemacht, sondern bloss auf ergänzende Beweismittel, insbesondere Arztberichte, hingewiesen wird, die noch beigebracht würden oder von der Verwaltung beizuziehen seien (zitierter BGE, lit. A zweiter Absatz sowie Erw. 5.2.5; Urteile H. vom 31. Oktober 2003, I 570/01, Erw. 2 und B. vom 13. Januar 2005, I 606/04, Erw. 4 und F. vom 10. Februar 2005, I 619/04, lit. A.b und Erw. 2). Wird demgegenüber, wie im hier zu beurteilenden Fall, ein Revisionsgesuch ohne Hinweis auf ergänzende Beweismittel eingereicht, hat die Verwaltung ohne Weiterungen über das Eintreten auf Grund des Gesuchs (einschliesslich allfälliger Beilagen) zu befinden“ e al consid. 3.2 che „ Mit Blick darauf, dass Art. 87 Abs. 3 IVV (in der seit 1. März 2004 gültigen Fassung) nach wie vor verlangt, dass im Gesuch um Revision glaubhaft zu machen ist, dass sich der Grad der Invalidität in einer für den Anspruch erheblichen Weise geändert hat, kann sich im Lichte des auf den 1. Januar 2003 in Kraft getretenen ATSG einzig fragen, ob die in BGE 130 V 68 f. Erw. 5.2.5 aufgestellten Grundsätze zur Beweisführungslast dahingehend zu modifizieren sind, dass der durch Gesetz und Rechtsprechung umschriebenen Beweisführungslast bis zum Abschluss des Einspracheverfahrens genügt werden kann (Erw. 2.2.2). Nach Erlass des Einspracheentscheides datierende Beweismittel, die eine anspruchserhöhende Tatsache glaubhaft machen sollen, sind demgegenüber stets im Wege eines neuen Revisionsgesuchs vorzubringen. Damit ist kein überspitzter Formalismus verbunden, sondern wird der in Art. 87 Abs. 3 IVV verankerten Regelungsabsicht - beschränkte Beweisführungslast bei Revisions- oder Neuanmeldungsverfahren - Rechnung getragen, die ihrerseits darauf beruht, dass dem Revisions- oder Neuanmeldungsverfahren naturgemäss zumindest einmal eine Anspruchsprüfung nach dem so genannten Untersuchungsprinzip vorangegangen war. Indem das kantonale Gericht entscheidwesentlich auf den erst im kantonalen Beschwerdeverfahren vom Versicherten eingereichten Bericht des Dr. med. B.________ (vom 29. Januar 2001) abgestellt hat, ist der angefochtene Entscheid nach dem Gesagten bundesrechtswidrig ", sottolineature del redattore). In concreto, sulla base della citata giurisprudenza, il ricorso va respinto già solo per il fatto che la ricorrente, nell’ambito della nuova richiesta di prestazioni, non ha reso verosimile che il grado d’invalidità è modificato in misura rilevante per il diritto alle prestazioni, né ha fatto riferimento a mezzi di prova non ancora prodotti o da richiedere dall’amministrazione atti a rendere verosimile l’asserita modifica, limitandosi ad elencare, nella domanda (doc. AI 86-7), le patologie di cui è affetta e i medici che l’hanno presa in cura. Ne segue che, in applicazione della sopra citata giurisprudenza, il certificato medico prodotto solo con l’impugnativa, non può essere preso in considerazione nell’ambito della procedura di ricorso poiché tardivo (sentenza 8C_177/2010 del 15 aprile 2010, sentenza I 734/05 dell’8 marzo 2006). 9.   Va qui comunque evidenziato che, anche se si volesse prendere in considerazione il certificato del 26 agosto 2011 del dr. med. __________, FMH psichiatria e psicoterapia (doc. C), l’esito, per i motivi che seguono, non sarebbe diverso. Occorre esaminare se lo stato di salute della ricorrente rispetto allo stato di fatto presente all’epoca dell’emissione della decisione su opposizione del 16 maggio 2008 che ha esaminato materialmente il diritto alla rendita (doc. AI 73-1, cfr. DTF 133 V 108), ha subito un peggioramento tale da incidere sul grado d’invalidità. L’insorgente, nel corso del 2005, era stata sottoposta ad una perizia psichiatrica (dott. __________, capo clinica dell’Ospedale __________, cfr. doc. AI 42-1 e 48-1) e ad una perizia reumatologica (dr. med. __________, FMH reumatologia, doc. AI 58-5). Il 10 novembre 2005 sulla base dei due referti, il medico SMR, dr. med. __________, ha posto la diagnosi con influenza sulla capacità lavorativa di sindrome somatoforme in episodio depressivo attualmente risolto e sindrome cervicospondilogena cronica in stato dopo contusione occipitale 18.09.1998 e alterazioni degenerative C5/C6 e C6/C7 senza neurocompressione oltre all’ulteriore diagnosi senza influsso sulla capacità lavorativa di cefalee croniche di tipo tensivo con episodi di emicrania ed un’incapacità lavorativa dello 0% dal settembre 2005 nella precedente attività di segretaria (doc. AI 49-1). Con il certificato del 26 agosto 2011 (doc. C) il dr. med. __________, FMH psichiatria e psicoterapia, non precisa in cosa consisterebbe il peggioramento dello stato di salute rispetto alla precedente valutazione dell’amministrazione e non spiega in che maniera le circostanze oggettive avrebbero subito una modifica rilevante ai fini del diritto alle prestazioni (cfr. anche sentenza 8C_716/2011 del 5 gennaio 2012, consid. 3.3). Come rileva inoltre anche il medico SMR, dr. med. __________ nella presa di posizione dell’8 settembre 2011 (doc. IV/Bis), lo specialista non pone una chiara diagnosi psichiatrica (o somatica) secondo un sistema di classificazione riconosciuto scientificamente (cfr. DTF 130 V 396)  e si limita ad attestare genericamente una completa incapacità lavorativa per motivi neurologici e psichiatrici. Il dr. med. __________ rileva di seguire la ricorrente dal 17 febbraio 2006 per un “ disturbo depressivo ricorrente attualmente trattato con antidepressivi e stabilizzatori dell’umore ”, senza peraltro indicare il tipo di farmaci prescritti e la dose assunta dall’interessata. Questa patologia, tuttavia, era già stata descritta dal medesimo curante con certificato del 22 marzo 2007 ed era stata da lui ritenuta completamente invalidante (cfr. doc. AI 72-2: “ come da voi richiesto confermo di avere in cura dal 17 febbraio 2006 la Signora RI 1 a causa di un disturbo depressivo ricorrente e un disturbo somatoforme da dolore persistente di entità grave ”, cfr. anche, abbondanzialmente il certificato dell’8 aprile 2009, doc. AI 82-4: “” si tratta di una paziente che soffre di un disturbo depressivo ricorrente… ”). L’UAI ne aveva tenuto conto nell’ambito della procedura d’opposizione sfociata nella decisione su opposizione del 16 maggio 2008 (cfr. consid. 3.2, doc. AI 73-6), cresciuta incontestata in giudicato (doc. AI 73). Ne segue che lo specialista non rende verosimile un peggioramento rispetto alla precedente fattispecie. Anche le cefalee miste, in passato con episodi recidivanti di emicrania con aurea, nonché la sindrome polialgica irradiata soprattutto in sede occipito-nucale e emicranio sx (doc. C), cui accenna il dr. med. __________ sono già state ampiamente prese in considerazione ed esaminate dall’amministrazione che, anche sulla base della perizia reumatologica del 23 maggio 2005 del dr. med. __________, non le aveva ritenute invalidanti (cfr. perizia del 23 maggio 2005, ad esempio doc. AI 48-10:” (…) Sa benissimo che dopo il colloquio con me avrà un gran mal di testa ” [cfr. anche doc. AI 48-11: “ cefalee di tipo tensivo con episodi di emicrania (l’ultimo 6 mesi fa)” ] , cfr. pure, abbondanzialmente, il doc. AI 82-5, ossia l’attestato del 6 maggio 2009 del dr. med. __________: “ cefalee croniche di tipo tensivo con episodi di emicrania ” e “ Come sai la paziente venne a più riprese valutata in passato nel nostro servizio (l’ultima volta in agosto 2007) per una sintomatologia polialgica insorta dopo un incidente della circolazione con trauma cervicale indiretto (1998). E’ nota per cefalee con caratteristiche miste, in passato con episodi relativamente frequenti di emicrania, a tratti accompagnati da auree visive ” e doc. AI 82-6: “ Sul piano strettamente neurologico la paziente presenta “unicamente” un’emicrania con rare auree visive associata a delle cefalee tensive, aggravate in un contesto di dolori diffusi a carattere fibromialgico ”). Il dr. med. __________ non rende verosimile un loro peggioramento. Quanto al prospettato ricovero presso la Clinica di __________ per un periodo di cure del dolore cronico e della depressione, non può essere preso in considerazione sia perché non è stato prodotto alcun certificato in merito a questo prospettato ricovero, sia perché è comunque avvenuto successivamente all’emissione della decisione impugnata che delimita temporalmente il potere cognitivo del giudice delle assicurazioni sociali (doc. C: “ A questo proposito abbiamo recentemente richiesto in accordo con il medico curante la Dott.ssa __________ un ricovero presso la Clinica di __________ per un periodo di cure del dolore cronico e della depressione ”, sottolineatura del redattore; cfr. del resto la perizia psichiatrica del 23 marzo 2005 [doc. AI 42-3] dove emerge che “ dal 2003 ella si reca una volta all’anno presso la Clinica di __________ (…) ”). Infine, la sola circostanza che l’interessata nel frattempo è anche seguita dal dr. med. __________ per un ipotiroidismo non sostituito (doc. C), non è sufficiente per ritenere un peggioramento dello stato di salute. Del resto il dr. med. __________ nulla dice circa una qualche influenza di questa specifica patologia endocrina sulla capacità lavorativa della ricorrente, la quale è ritenuta completamente invalida dallo specialista a causa delle sole patologie neurologiche e psichiatriche (doc. C: “ La paziente è completamente invalidata da questo intreccio di patologie neurologiche psichiatriche ”, sottolineature del redattore; cfr. anche sentenza 8C_716/2011 del 5 gennaio 2012, consid. 3.3). Alla luce di quanto sopra esposto, come evidenzia anche il medico SMR, dr. med. __________, dal rapporto del dr. med. __________ non è possibile stabilire una sostanziale modifica dello stato di salute dell’assicurata rispetto a quanto deciso precedentemente. A questo riguardo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 queste condizioni questo Tribunale ritiene che non sia stato reso verosimile un peggioramento dello stato di salute con influenza rilevante sulla capacità lavorativa della ricorrente rispetto alla situazione esistente in precedenza. Anche il medico SMR, dr. med. __________, ha sottolineato l’assenza di documentazione medica che rende verosimile una sostanziale modifica dello stato di salute dell’assicurata e quindi l’attestazione di un’inabilità totale del dr. med. __________ (doc. C) è un diverso apprezzamento di una situazione invariata. La differente valutazione medica è spiegabile con la diversità degli incarichi assunti (a scopo di trattamento piuttosto che di perizia: cfr. anche sentenza 9C_949/2010 del 5 luglio 2011). In conclusione, a giusta ragione, in assenza di documenti atti ad attestare un peggioramento dello stato di salute con influenza sul grado d’invalidità, l’UAI non è entrato in materia sulla nuova richiesta. 10.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