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32.2011.193 vom 18. August 2011</w:t>
      </w:r>
    </w:p>
    <w:p>
      <w:r>
        <w:t>TI Tribunale d'appello, 2011-08-18, IT</w:t>
      </w:r>
    </w:p>
    <w:p>
      <w:r>
        <w:rPr>
          <w:b/>
        </w:rPr>
        <w:t xml:space="preserve">Quelle: </w:t>
      </w:r>
      <w:r>
        <w:t>https://mcp.opencaselaw.ch/entscheid/ti_gerichte_32.2011.193</w:t>
      </w:r>
    </w:p>
    <w:p>
      <w:r>
        <w:t>FR: TI_GERICHTE 32.2011.193 du 18 août 2011</w:t>
      </w:r>
    </w:p>
    <w:p>
      <w:r>
        <w:t>IT: TI_GERICHTE 32.2011.193 del 18 agosto 2011</w:t>
      </w:r>
    </w:p>
    <w:p>
      <w:pPr>
        <w:pStyle w:val="Heading2"/>
      </w:pPr>
      <w:r>
        <w:t>Regeste</w:t>
      </w:r>
    </w:p>
    <w:p>
      <w:r>
        <w:t>Ritardata giustizia: non ravvisabile non potendosi rimproverare all'amministrazione di aver protratto più del dovuto la trattazione della pratica</w:t>
      </w:r>
    </w:p>
    <w:p>
      <w:pPr>
        <w:pStyle w:val="Heading2"/>
      </w:pPr>
      <w:r>
        <w:t>Erwägungen</w:t>
      </w:r>
    </w:p>
    <w:p>
      <w:r>
        <w:rPr>
          <w:b/>
        </w:rPr>
        <w:t>E. 23</w:t>
      </w:r>
    </w:p>
    <w:p>
      <w:r>
        <w:t>maggio 2000 nella causa Van Pelt c. Francia, par. 35; sentenza del 29 aprile 1998 nella causa Leterme c. Francia, Racc. 1998-III, pag. 987; vedi anche DTF 125 V 188; VPB 1983 n. 150 pag. 527 e EuGRZ 1983 pag. 483). Nessuno dei criteri appena menzionati è, preso singolarmente, decisivo. La loro importanza varia a seconda delle circostanze specifiche di ogni causa, le quali impongono un apprezzamento globale (DTF 124 I 139, 142 e i riferimenti ivi citati). Decisivo è unicamente se, in concreto, i motivi che hanno condotto a un ritardo nella procedura o nella decisione sono obiettivamente ingiustificati. Poco importa che il ritardo sia dovuto a un comportamento negligente dell’autorità o a un’altra circostanza (DTF 117 Ia 197 consid. 1c, 107 Ib 164s.). È ammesso che il sovraccarico di lavoro delle autorità non rappresenta di per sé un elemento suscettibile di giustificare la lentezza delle procedure (SVR 1999 ALV Nr. 15). Considerato da un punto di vista oggettivo, il principio di celerità impone alle autorità l’obbligo di organizzarsi in modo tale che le pratiche possano essere liquidate in ossequio alle esigenze di un processo equo ai sensi dell’art. 6 n. 1 CEDU (sentenza CEDU del 13 luglio 1983 nella causa Zimmermann e Steiner c. Svizzera, Serie A n. 66; vedi pure Bovay, Procédure administrative, 2000, pag. 171s. e Borghi/Corti, Compendio di procedura amministrativa ticinese, Ed. CFPG, ad art. 45 n. 2). Il principio secondo cui la procedura davanti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pag. 243 n. 509 ). In una sentenza I 946/05 dell'11 maggio 2007 il Tribunale federale ha constatato una violazione del principio della celerità della procedura trattandosi di una procedura amministrativa AI durata più di nove anni. L'Alta Corte ha qualificato puramente e semplicemente di inammissibile tale ritardo sottolineando che: " (…) 5.2 La LPGA et la LAI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139 consid. 2c p. 142, 119 Ib 311 consid. 5b et les références p. 325). A cet égard, il appartient au justiciable d'entreprendre ce qui est en son pouvoir pour que l'autorité fasse diligence, que ce soit en l'invitant à accélérer la procédure ou en recourant, le cas échéant, pour retard injustifié ( ATF 107 Ib 155 consid. 2b et c p. 158). Cette obligation s'apprécie toutefois avec moins de rigueur en procédure pénale et administrative (Haefliger/Schürmann, op. cit., p. 203-204; Auer/Malinverni/Hottelier, Droit constitutionnel suisse, vol. II, n. 1243). On ne saurait par ailleurs reprocher à une autorité quelques temps morts; ceux-ci sont inévitables dans une procédure (ATF 124 et 119 cités ci-dessus). Une organisation déficiente ou une surcharge structurelle ne peuvent cependant justifier la lenteur excessive d'une procédure ( ATF 122 IV 103 consid. I/4 p. 111; 107 Ib 160 consid. 3c p. 165); il appartient en effet à l'Etat d'organiser ses juridictions de manière à garantir aux citoyens une administration de la justice conforme aux règles ( ATF 119 III 1 consid. 3 p. 3; Jörg Paul Müller, op. cit., p. 506 ss; Haefliger/Schürmann, op. cit., p. 204 ss; Auer/Malinverni/Hottelier, op cit., n° 1244 ss). (…)" (STF I 946/05 dell'11 maggio 2007, consid. 5.2) Nella DTF 131 V 407 l'Alta Corte ha ammesso l'esistenza di un diniego di giustizia trattandosi di una procedura in corso da più di sette anni: " (…) Die Gesamtverfahrensdauer ab Einreichung des Gesuchs (18. Dezember 1997) von inzwischen mehr als sieben Jahren ist mit dem Erfordernis eines raschen Verfahrens kaum mehr vereinbar (vgl. BGE 125 V 375 Erw. 2a mit Hinweis). Der Umstand, dass sich die Abklärung des anspruchserheblichen Sachverhalts als schwierig erwies, ändert daran nichts (vgl. BGE 129 V 416 Erw. 1.2). Die Verwaltung soll die zur Festlegung der fraglichen Leistungen erforderlichen Nachforschungen demgemäss innert nützlicher Frist zum Abschluss bringen und hernach umgehend einen materiellen Einspracheentscheid erlassen. (…)" (DTF 131 V 407, consid. 3, pag. 414) Nella DTF 129 V 411,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 il TFA ha invece negato l'esistenza di un ritardo ingiustificato, trattandosi di un assicuratore malattie che, trascorsi meno di 4 mesi dal momento in cui l'assicurato ha interposto opposizione, non aveva ancora proceduto a emanare la decisione di sua competenza. In RAMI 1997 U 286, pag.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pronunzia, il TFA ha illustrato alcuni precedenti in cui era stato chiamato a decidere circa l'esistenza di una ritardata giustizia: "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 ordinare un'ulteriore perizia (Kieser, Das Verwal-tungsverfahren in der AHV und IV in: Schaffhauser/Schlauri, Verfahrensfragen in der Sozialversicherung, San Gallo 1996, pag. 92s.) oppure quella datata 22 giugno 1998 del Tribunale amministrativo del Canton Nidwaldo, in cui l'amministrazione è stata (soltanto) biasimata per aver lasciato trascorrere più di un anno senza prendere alcuna decisione dopo ricezione di una perizia (Plädoyer 6/1998, pag. 67). I n una sentenza 35.2005.68 del 21 novembre 2005 il TCA ha ammesso il diniego di giustizia in un caso in cui un assicuratore contro gli infortuni aveva emesso la sua decisione formale soltanto più di cinque anni dopo essere stato sollecitato dall'assicurato. Questo Tribunale è giunto allo stesso risultato in una sentenza 35.2006.17 del 31 luglio 2006. In questo caso, fra il momento in cui un assicurato aveva sollecitato la presa di posizione dell'assicuratore contro gli infortuni e l'inoltro del ricorso per denegata giustizia erano trascorsi circa 10 mesi senza che l'amministrazione, per poter decidere, abbia dovuto compiere degli atti istruttori. Va d’altra parte osservato che n 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(STFA U 18/92 del 3 luglio 1992, consid. 5b, parzialmente pubblicata in RAMI 1992 U 151, pag. 194 e U 268/01 dell'8 maggio 2003, consid. 4.1). Il TFA ha inoltre stabilito, i n una sentenza pubblicata in SVR 2001 KV 38, pag. 109,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2.5.   Chiamato ora a pronunciarsi, conformemente alla succitata giurisprudenza, questo Tribunale ritiene che non può essere addebitata all’Ufficio AI una ritardata giustizia, non potendosi rimproverare all’amministrazione di aver protratto più del dovuto la trattazione della pratica. Ricevuta la domanda di prestazioni nel luglio 2010, l’Ufficio AI, il 7 settembre 2010 – sulla base degli accertamenti esperiti e del colloquio avuto con l’assicurato – ha steso il rapporto di valutazione e formulato il piano d’integrazione (doc. AI 20/1-2 e 21/1-2). Ritenuto l’accordo sugli obiettivi da raggiungere l’amministrazione, quali provvedimenti d’intervento tempestivo sotto forma di corso di formazione, con comunicazioni del 20 settembre 2010 (doc. AI 26/1-2 e 27/1-2) ha assunto i costi per un corso intensivo di tedesco e per un corso di contabilità livello 1+2. Dopo aver interpellato i medici curanti e viste le annotazioni 26 ottobre 2010 del medico SMR (doc. AI 32/1), l’Ufficio AI ha ordinato, lo stesso giorno, una perizia a cura del dr. __________ (doc. AI 33/1-2) che ha reso il suo reperto il 28 dicembre 2010 (doc. AI 35/1-7). Visto il rapporto medico 4 gennaio 2011 (doc. AI 36/1-4), nel verbale di chiusura 1. febbraio 2011 e nella valutazione 11 marzo 2011 (doc. AI 39/1-2 e 40/1-2) il consulente ha proposto dei provvedimenti professionali sfociati nelle comunicazioni 22 marzo 2011 con le quali l’Ufficio AI ha concesso un corso Autocad base e assunto i costi per un accertamento professionale presso lo Studio d’ingegneria __________ dal 28 marzo al 31 agosto 2011 (doc. AI 42/1-2 e 43/1-2). A seguito della lettera 17 maggio 2011 con la quale ha chiesto informazioni e sostegno (doc. AI 47/1-3), l’insorgente è stato sentito dall’amministrazione e nella nota “27 giugno 2011 / __________” si legge: " (…) Dando seguito ad una sua esplicita richiesta, l'assicurato è stato convocato in data odierna (lunedì 27 giugno 2001 [ndr. recte: 2011] – ore 14.00) in presenza della Capoufficio Avv. __________ e del sottoscritto. Per ragioni di impegni di lavoro, è stata scusata l'assenza di __________, consulente incaricato di trattare la pratica sul piano dell'integrazione professionale. Oggi, l'assicurato ritiene di aver commesso uno sbaglio nell'interrompere il suo periodo di stage presso lo Studio di ingegneria __________, settore professionale che ipoteticamente lo avrebbe potuto avviare verso una formazione di tecnico dell'edilizia. Dichiara di aver ricevuto le IG dalla Cassa 105 soltanto sino al 6 maggio, sebbene lo stage sia perdurato sino e compreso il 13 maggio 2011. Contatteremo la Cassa competente segnalando questo fatto. Ora, si sta orientando verso l'impiegato di logistica e, proprio nella giornata di domani, inizierà un nuovo periodo di stage presso la __________ di __________ azienda che opera in un campo da lui reputato affine al suo bagaglio; il consulente __________ è già stato informato telefonicamente in mattinata. Egli si è comunque presentato per ottenere spiegazioni in merito al diritto alle IG di attesa (art. 18 OAI) che auspicherebbe le siano accordate negli intervalli di tempo fra gli stage già eseguiti e quelli ancora previsti. L'abbiamo informato adeguatamente, consegnandogli anche copia della normativa che stabilisce quali sono le condizioni legali che consentono all'amministrazione di accordare un tale diritto (art. 18 OAI – marginale 1043 CIGAI). In questo senso, gli abbiamo comunicato come, nel suo caso specifico, i presupposti cumulativi non sono adempiti (incapacità lavorativa di almeno il 50% nella professione abituale, piano formativo definito ed in attesa di essere messo in atto), in quanto egli presenta un'inabilità di "solo" il 40% nella professione di imbianchino – vedi perizia Dr. __________ – e non vi sono ancora gli elementi concreti per assicurare che siano date le premesse per avviare con possibilità di successo una riformazione tale anche da permettergli di recuperare e di migliorare la sua attuale capacità al guadagno stabilita nel calcolo CGR in fr. 58'182.- In considerazione del fatto che le IG di disoccupazione si sono nel frattempo esaurite e che comunque già beneficia di prestazioni dall'IAS – Servizio AF integrativi – l'abbiamo consigliato di recarsi ancora in giornata presso lo sportello competente, al fine di richiedere una valutazione della sua situazione e del calcolo della prestazione. A questo riguardo, ci precisa di aver già richiesto una revisione, alla luce del suo recente matrimonio e di attendere una risposta. Infine, l'abbiamo vivamente consigliato di evitare di sua iniziativa eventuali cambiamenti di stage o di interruzione degli stessi, ma sempre di concordare il tutto con il consulente __________.</w:t>
      </w:r>
    </w:p>
    <w:p>
      <w:r>
        <w:rPr>
          <w:b/>
        </w:rPr>
        <w:t>E. 27</w:t>
      </w:r>
    </w:p>
    <w:p>
      <w:r>
        <w:t>giugno 2011 / __________ P.s.: a fronte del colloquio odierno, si ritiene liquidata la pendenza legata alla lettera scritta dall'assicurato in data 17 maggio 2011; - procederemo ora trasmettendo le copie delle decisioni IGAI al nostro Servizio AF e chiedendo lumi alla Cassa __________ per quanto attiene al versamento delle IG di maggio u.s. (…) " (doc. AI 60/1) Orbene, pur comprendendo la situazione difficile dell’assicu-rato, questo TCA, vista l’interruzione dell’accertamento professionale presso lo Studio d’ingegneria __________ (a suo dire il 13 maggio 2011) e la necessità di ulteriori atti istruttori – vedi la comunicazione 21 giugno 2011 con la quale sono stati assunti i costi di uno stage quale impiegato di logistica presso la __________ SA (doc. AI 58/1-2) e la valutazione 27 giugno 2011 con la quale il consulente IP ha proposto un’accertamento professionale e definito uno stage quale impiegato in logistica presso la __________ SA dal 28 giugno all’8 luglio 2011 (doc: AI 59/1) – , ritiene che la procedura dell’amministrazione, al momento dell’inoltro del ricorso (il 4 luglio 2011), non era sicuramente di una lunghezza tale da configurare un diniego di giustizia ai sensi della succitata giurisprudenza. In simili circostanze, sulla scorta dei dettami giurisprudenziali e dottrinali suevocati, questo Tribunale ritiene che l'autorità amministrativa convenuta non si è resa colpevole di un ingiustificato ritardo nei confronti dell’assicurato. Questo TCA attira comunque l’attenzione dell’amministrazio-ne sulla necessità di procedere celermente agli ulteriori accertamenti necessari per la definizione della vertenza, vigilando affinché non vi siano inutili perdite di tempo, così da emanare al più presto una decisione in merito che dovrà tenere conto di tutti gli argomenti sollevati dall’assicurato. Il ricorso deve quindi essere respinto.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