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32.2011.148 vom 6. April 2011</w:t>
      </w:r>
    </w:p>
    <w:p>
      <w:r>
        <w:t>TI Tribunale d'appello, 2011-04-06, IT</w:t>
      </w:r>
    </w:p>
    <w:p>
      <w:r>
        <w:rPr>
          <w:b/>
        </w:rPr>
        <w:t xml:space="preserve">Quelle: </w:t>
      </w:r>
      <w:r>
        <w:t>https://mcp.opencaselaw.ch/entscheid/ti_gerichte_32.2011.148</w:t>
      </w:r>
    </w:p>
    <w:p>
      <w:r>
        <w:t>FR: TI_GERICHTE 32.2011.148 du 6 avril 2011</w:t>
      </w:r>
    </w:p>
    <w:p>
      <w:r>
        <w:t>IT: TI_GERICHTE 32.2011.148 del 6 aprile 2011</w:t>
      </w:r>
    </w:p>
    <w:p>
      <w:pPr>
        <w:pStyle w:val="Heading2"/>
      </w:pPr>
      <w:r>
        <w:t>Regeste</w:t>
      </w:r>
    </w:p>
    <w:p>
      <w:r>
        <w:t>Corretta la decisione con la quale UAI,sulla base di due perizie SAM,ha rifiutato all'assicurata il diritto a prestazioni,in mancanza di un grado di invalidità pensionabile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w:t>
      </w:r>
    </w:p>
    <w:p>
      <w:r>
        <w:rPr>
          <w:b/>
        </w:rPr>
        <w:t>E. 6</w:t>
      </w:r>
    </w:p>
    <w:p>
      <w:r>
        <w:t>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Questo Tribunale, chiamato a verificare se lo stato di salute della ricorrente è stato accuratamente vagliato dall’amministrazione prima dell’emissione della decisione impugnata, dopo attenta analisi della documentazione medica agli atti, deve concludere che non vi è motivo per distanziarsi dalla valutazione pluridisciplinare dei medici del SAM datata 11 agosto 2009, seguita da una valutazione bidisciplinare dei medici del SAM datata 14 febbraio 2011, da considerare dettagliate, approfondite e quindi rispecchianti i parametri giurisprudenziali sopra ricordati. Nel rapporto peritale dell’11 agosto 2009, i medici del SAM, tenuto conto delle patologie di origine reumatologica attentamente vagliate dal dr. __________, di origine neurologica valutate dal dr. __________ e di quelle psichiatriche approfondite dal dr. __________, hanno considerato l’assicurata abile al lavoro all’80% nella sua precedente attività di cameriera-esercente, ma abile al lavoro al 100% in attività leggere adeguate, a partire dal mese di giugno 2008. In seguito, nel rapporto peritale del 14 febbraio 2011, i medici del SAM, tenuto conto delle patologie di origine reumatologica attentamente vagliate dal dr. __________ e di quelle di natura neurologica approfondite dal dr. __________, hanno ritenuto l’interessata abile al lavoro al 70% come cameriera e abile al lavoro all’80% sia per attività amministrative nell’ambito della gerenza del suo ristorante, sia in altre attività leggere adeguate,  rispettose delle sue limitazioni funzionali, a decorrere dal mese di giugno 2009 (doc. 55-29). Il TCA non ha motivo per distanziarsi da queste conclusioni, che, del resto, non sono state smentite da altre certificazioni medico-specialistiche attestanti delle patologie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Il patrocinatore dell’assicurata si è limitato a contestare le conclusioni dei medici del SAM, facendo presente che gli stessi non hanno preso in considerazione gli importanti dolori risentiti dall’interessata alla gamba sinistra. Al riguardo, il TCA rileva che, nel referto peritale dell’8 luglio 2009, il dr. __________ aveva posto, quale diagnosi senza ripercussioni sulla capacità lavorativa, quella di “dolori lungo la gamba di sinistra senza un correlato clinico e radiologico; tendenza ad un reumatismo delle parti molli” (doc. 17-33). Il dr. __________, inoltre, aveva espressamente indicato che “non ho limitazioni invece per quanto riguarda i dolori alla gamba sinistra” (doc. 17-34). In seguito, nella valutazione peritale del 21 dicembre 2010, il dr. __________ ha posto, tra le altre, la diagnosi di “sindrome dolorosa cronica alla gamba sinistra con dolori localizzati principalmente al polpaccio senza reperto neurologico rilevante sottogiacente”, ritenendo l’assicurata totalmente abile al lavoro dal profilo neurologico (doc. 55-33). Il patrocinatore dell’assicurata, inoltre, pur avendo richiesto - e ottenuto dal TCA - in data 17 giugno 2011 una proroga del termine per presentare nuovi mezzi di prova fino al 31 luglio 2011, in quanto “sto attendendo dei referti medici” (cfr. doc. VI), non ha a tutt’oggi presentato ulteriori referti medici specialistici. Il TCA, alla luce del tempo trascorso nel frattempo e considerato il fatto che fosse lecito attendersi che i documenti medici preannunciati venissero prodotti “ entro un termine ragionevole”, deve concludere che l'insorgente ha rinunciato alla produzione di ulteriori atti medici (cfr., al riguardo, STF 8C_45/2010 del 26 marzo 2010, con la quale il TF ha confermato la STCA 35.2009.86 del</w:t>
      </w:r>
    </w:p>
    <w:p>
      <w:r>
        <w:rPr>
          <w:b/>
        </w:rPr>
        <w:t>E. 10</w:t>
      </w:r>
    </w:p>
    <w:p>
      <w:r>
        <w:t>dicembre 2009 ).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le perizie dei medici del SAM i criteri di affidabilità e completezza richiesti dalla giurisprudenza (cfr. consid. 2.5.), alle stesse può essere fatto riferimento. Inoltre, richiamato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stata totalmente inabile al lavoro in qualsiasi attività dal mese di novembre 2007; poi abile al lavoro all’80% nella sua precedente attività di cameriera-esercente, ma abile al lavoro al 100% in attività leggere adeguate, a partire dal mese di giugno 2008; infine, abile al lavoro al 70% come cameriera e abile al lavoro all’80% sia per attività amministrative nell’ambito della gerenza del suo ristorante, sia in altre attività leggere adeguate,  rispettose delle sue limitazioni funzionali, a decorrere dal mese di giugno 2009. 2.7.   Essendo quindi esigibile che l’assicurata sfrutti la sua residua capacità lavorativa del 100% in attività adeguate dal mese di giugno 2008 e, a decorrere dal mese di giugno 2009, dell’80% sia nella precedente attività di gerente, che in qualsiasi altra attività adeguata,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come correttamente ritenuto dall’UAI, sono determinanti i dati del 2008. 2.8.   Per quanto concerne il reddito da valido , il cui importo non è stato del resto contestato in sede di ricorso, nella decisione impugnata l’amministrazione ha indicato che, senza il danno alla salute, lavorando al 100% come gerente, l’interessata avrebbe percepito nel 2008 fr. 51’600.-. Tale importo è stato determinato conformemente a quanto indicato dal datore di lavoro nel formulario del 27 agosto 2008 (cfr. doc. 7). Quanto al 2009, l’amministrazione ha indicato che l’ammontare non varia, dato che il contabile del ristorante ha riferito che non vi sono stati aumenti salariali (cfr. doc. 61-3). Il TCA non ha motivo per discostarsi da tale dato. 2.9.   Per quanto riguarda invece il reddito da invalido , va ricordato che, conformemente alla giurisprudenza federale, ribadita in una sentenza 8C_290/2007 del 7 luglio 2008,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applicazione della giurisprudenza sviluppata nella sentenza del 7 aprile 2008 (inc. 32.2007.165),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4'116.--. Riportando questo dato su 41.6 ore ( cfr. tabella B 9.2, pubblicata in La Vie économique, 7/8-2009, p. 90 ), esso ammonta a fr. 4'280.64 mensili oppure a fr. 51'367.68 per l'intero anno (fr. 4'280.64 x 12, ritenuto che la quota di tredicesima è già compresa, cfr. STFA del 18 febbraio 1999 nella causa B., U 274/98, p. 5 consid. 3a). Dopo adeguamento all’indice dei salari nominali, si ottiene, per il 2009 ( cfr. tab. relativa all’e voluzione dei salari nominali pubblicata sul sito dell’Ufficio federale di statistica ), un reddito annuo di fr. 52'446.40. L’assicurata, quale gerente, avrebbe guadagnato nel 2008 fr. 51’600 / anno per un’occupazione a tempo pieno (cfr. consid. 2.8.). Tale reddito, come indicato dall’UAI nel rapporto del 25 marzo 2011, si situa sopra la media dei salari svizzeri per un’attività equivalente (cioè fr. 50’223, cfr. Tabella TA1 p.to 55 “alberghi e ristoranti”, livello di qualifica 3, fr. 3’986.-- X</w:t>
      </w:r>
    </w:p>
    <w:p>
      <w:r>
        <w:rPr>
          <w:b/>
        </w:rPr>
        <w:t>E. 12</w:t>
      </w:r>
    </w:p>
    <w:p>
      <w:r>
        <w:t>mesi = 47’832.-- riportato su 42 ore). Nel caso in esame non sono, perciò, realizzati, contrariamente a quanto preteso dal patrocinatore in sede ricorsuale, i presupposti per ridurre il reddito statistico da invalido in applicazione della giurisprudenza di cui alla STF U 8/07 del 20 febbraio 2008. Ritenuto che, come visto in precedenza (cfr. consid. 2.6.), da un punto di vista medico, l’assicurata poteva esercitare, nel 2008, un’attività adeguata alle sue condizioni di salute al 100%, il reddito statistico 2008 non va ridotto, mentre quello relativo al 2009 va ridotto del 20% e ammonta a fr. 41'957 (ossia fr. 52'446.40 ridotti del 20%), essendo l’assicurata abile al lavoro all’80% in attività adeguate a partire dal mese di giugno 2009 . 2.10.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2.11.   In concreto, nel rapporto del 25 marzo 2011, il consulente IP ha applicato una riduzione del 10% per tenere conto del fatto che l’assicurata può svolgere un’attività leggera e per la mancata esperienza in attività in altri ambiti professionali, circostanza che potrebbe arrecare uno svantaggio salariale (cfr. doc. 61-3). Il patrocinatore ha contestato questa percentuale di riduzione, a suo avviso troppo esigua, chiedendo che venga applicata una riduzione del 15% almeno (cfr. doc. 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La percentuale del 10% stabilita dal consulente, dopo avere analizzato tutti i possibili fattori di riduzione (attività leggere, riduzione della redditività, età e anni di servizio, nazionalità e permesso di soggiorno, tasso di occupazione; cfr. doc. 61/2-3), può essere confermata dal TCA. Questa soluzione si giustifica tanto più se si considera che per costante giurisprudenza il giudice non può scostarsi dalla valutazione dell’amministrazione senza fondati motivi (cfr. DTF 137 V 71; DTF 126 V 80 consid. 5b/dd e 6). Per un caso in cui il TF ha ritenuto di non apportare alcuna riduzione percentuale malgrado l'attività a tempo parziale, cfr. la sentenza del Tribunale federale STF 9C_780/2008 del 22 dicembre 2008, concernente il caso di un ingegnere, citata in precedenza. Procedendo quindi al raffronto dei redditi, con riferimento al 2008, partendo da un salario da invalido di fr . 51'368 , ritenuta un’esigibilità dal profilo medico del 100% e ammettendo la riduzione del 10%, il reddito ipotetico dell’insorgente ammonta, quindi, a fr. 46'231.20 (fr. 51'368 - (fr. 51'368 x 5 : 100)) . Confrontando ora questo dato con l’ammontare del reddito da valido nel medesimo anno di fr. 51’600.-- (consid. 2.8.) emerge un tasso d’invalidità del 10.40% arrotondato al 10% secondo la giurisprudenza di cui alla DTF 130 V 121 consid. 3.2. = SVR 2004 UV Nr. 11 pag. 41), percentuale che non permette la concessione di prestazioni dell’assicurazione invalidità, come correttamente stabilito dall’amministrazione nella decisione impugnata. Per il 2009, procedendo al raffronto dei redditi, partendo da un salario da invalido di fr . 52'446.40 , ritenuta un’esigibilità dal profilo medico dell’80% e ammettendo la riduzione del 10%, il reddito ipotetico dell’insorgente ammonta, quindi, a fr. 37'761.40 (fr. 41'957 - (fr. 41'957 x 10 : 100)) . Confrontando ora questo dato con l’ammontare del reddito da valido nel medesimo anno di fr. 51’600.-- (consid. 2.8.) emerge un tasso d’invalidità del 26.82% arrotondato al 27% secondo la giurisprudenza di cui alla DTF 130 V 121 consid. 3.2. = SVR 2004 UV Nr. 11 pag. 41), percentuale che non permette in ogni caso la concessione di prestazioni dell’assicurazione invalidità, come correttamente stabilito dall’amministrazione nella decisione impugnata. La decisione del 6 aprile 2011 con la quale l’UAI ha rifiutato il riconoscimento di una rendita d'invalidità merita quindi conferma. 2.12.   A titolo abbondanziale, va osservato che essendo il grado di invalidità dell’insorgente superiore al 20%, ella potrebbe teoricamente avere diritto ad una riformazione professionale. L’art.</w:t>
      </w:r>
    </w:p>
    <w:p>
      <w:r>
        <w:rPr>
          <w:b/>
        </w:rPr>
        <w:t>E. 17</w:t>
      </w:r>
    </w:p>
    <w:p>
      <w:r>
        <w:t>LAI prevede in particolare che: " L’assicurato ha diritto alla formazione in una nuova attività lucrativa se la sua invalidità esige una riconversione professionale e grazie ad essa la capacità al guadagno può essere presumibilmente conservata o migliorata."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ritenuto che, come indicato nella risposta di causa, i medici del SAM nel referto peritale del 14 febbraio 2011 hanno espressamente indicato che “provvedimenti professionali non sono indicati” (cfr. doc. 55-29) e che il consulente IP, nel suo rapporto del 25 marzo 2011, ha considerato quanto segue: " Pur avendo un grado d’invalidità superiore al 20%, considerando la capacità lavorativa e l’iter scolastico-professionale dell’assicurata, non riteniamo che vi siano provvedimenti professionali utili ad aumentare la capacità di guadagno dell’assicurata. Sulla base degli elementi all’incarto non si ritene indicata l’apertura di un aiuto al collocamento, in quanto l’assicurata risulta già svolgere un’attività considerata esigibile. Qualora l’assicurata esplicitasse la necessità di orientarsi verso una diversa attività che sia da ritenersi più adeguata e che possa aiutarla a mantenere o migliorare la capacità lavorativa sul lungo termine sarebbe possibile e indicato aprire un mandato di aiuto al collocamento.” (Doc. 61-5)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