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32.2011.114 vom 8. März 2011</w:t>
      </w:r>
    </w:p>
    <w:p>
      <w:r>
        <w:t>TI Tribunale d'appello, 2011-03-08, IT</w:t>
      </w:r>
    </w:p>
    <w:p>
      <w:r>
        <w:rPr>
          <w:b/>
        </w:rPr>
        <w:t xml:space="preserve">Quelle: </w:t>
      </w:r>
      <w:r>
        <w:t>https://mcp.opencaselaw.ch/entscheid/ti_gerichte_32.2011.114</w:t>
      </w:r>
    </w:p>
    <w:p>
      <w:r>
        <w:t>FR: TI_GERICHTE 32.2011.114 du 8 mars 2011</w:t>
      </w:r>
    </w:p>
    <w:p>
      <w:r>
        <w:t>IT: TI_GERICHTE 32.2011.114 del 8 marzo 2011</w:t>
      </w:r>
    </w:p>
    <w:p>
      <w:pPr>
        <w:pStyle w:val="Heading2"/>
      </w:pPr>
      <w:r>
        <w:t>Regeste</w:t>
      </w:r>
    </w:p>
    <w:p>
      <w:r>
        <w:t>L'UAI ha rettamente respinto la richiesta di prestazioni essendo il grado d'invalidità inferiore al 40%</w:t>
      </w:r>
    </w:p>
    <w:p>
      <w:pPr>
        <w:pStyle w:val="Heading2"/>
      </w:pPr>
      <w:r>
        <w:t>Erwägungen</w:t>
      </w:r>
    </w:p>
    <w:p>
      <w:r>
        <w:rPr>
          <w:b/>
        </w:rPr>
        <w:t>E. 10</w:t>
      </w:r>
    </w:p>
    <w:p>
      <w:r>
        <w:t>kg): esigua a nulla . sopra il piano delle spalle: - di 5 kg: ridotta + di 5 kg: nulla - manipolazione di oggetti ed attrezzi: . leggeri/di precisione: normale medi: ridotta . pesanti: nulla - posizioni di lavoro o dinamiche particolari: . a braccia elevate: ridotta . con rotazione del tronco: ridotta . seduta e piegata in avanti: lievemente ridotta . eretta e piegata in avanti: molto ridotta . inginocchiata: lievemente ridotta . con ginocchia in flessione:normale - mantenere posizioni statiche: . seduta: per mezzora senza interruzione . eretta: per mezzora senza interruzione - spostarsi/camminare: . fino a 50 m: normale . oltre 50 m: normale . per lunghi tragitti: con brevi pause . su terreno accidentato: lievemente ridotta . salire/scendere scale: normale . idem ponteggi, scale a pioli: ridotta - diversi: . l'impiego delle due mani all'altezza di un tavolo è, possibile in forma normale. Le presenti limitazioni sono piuttosto importanti e non per­mettono al paziente di riprendere il suo lavoro di muratore attività per la quale continua ad essere inabile nella misu­ra del 100%. Un'attività consone alle presenti risorse fisi­che può essere svolta nella misura del 75% (inteso come pre­senza normale ma con rendimento ridotto a causa dei persi­stenti dolori) e questo a partire da subito. Secondo il pa­ziente la sua problematica sarebbe già stata segnalata alla AI. Riguardante la terapia futura suggerisco al medico curante di prendere in considerazione un consulto neurochirurgico per valutare l'idoneità del paziente per un gesto di stabi­lizzazione lombosacrale (od in alternativa per una protesi discale, essendo il segmento L5/S1 l'unico ad essere coin­volto nel processo degenerativo), consapevole, che anche un gesto chirurgico non porterebbe ad un miglioramento della caricabilità fisica del paziente ad un punto da poter ripro­porre la professione svolta di muratore” (doc. LaMal 8-4+5). 2.4.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 in caso di divergenze l’amministrazione deve ordinare la perizia attraverso una decisione incidentale impugnabile davanti al Tribunale cantonale delle assicurazioni o al Tribunale federale amministrativo (consid. 3.4.2.6; cambiamento della giurisprudenza secondo DTF 132 V 93 ); -- alla persona assicurata spettano precedentemente i diritti di partecipazione alla procedura (ad esempio: quello di esprimersi sui quesiti peritali; consid. 3.4.2.9; cambiamento della giurisprudenza secondo DTF 133 V 446 );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Nella sentenza 9C_243/2010 del 28 giugno 2011 il TF ha in particolare precisato quanto segue a proposito del valore probatorio delle perizie di un SAM: " 2.2.2 Das Bundesgericht hat in BGE 136 V 376 dargelegt, dass diese Kritik im Ansatz unzutreffend ist, weil sie die verfassungs- und gesetzesrechtlichen Grundlagen der schweizerischen Verwaltungsrechtspflege ausblendet. Danach handelt die IV-Stelle im Verwaltungsverfahren nicht als Partei, sondern als zur Neutralität und Objektivität verpflichtetes Organ des Gesetzesvollzugs. Solange kein Beschwerdeverfahren angehoben ist, läuft ein Einparteienverfahren mit dem Leistungsgesuchssteller als Partei und der IV-Stelle als Behörde, welche nach den Grundsätzen des Amtsbetriebes die Herrschaft über das Verfahren innehat. Nach dem Übergang zum Anfechtungsstreitverfahren wird die Verwaltung zwar im prozessualen Sinne zur Partei; sie bleibt lite pendente indessen weiterhin an die rechtsstaatlichen Grundsätze (Art. 5 BV) gebundenes, der Objektivität und Neutralität verpflichtetes Organ. Daher hat sie nicht auch im materiellen Sinn Parteieigenschaft. Von dieser Rechtslage geht die Judikatur über die Beweiskraft versicherungsmedizinischer Berichte und Gutachten ( BGE 125 V 351 ; 122 V 157 ) aus. Sind formell einwandfreie und materiell schlüssige (das heisst beweistaugliche und beweiskräftige) medizinische Entscheidungsgrundlagen des Versicherungsträgers (Administrativgutachten) vorhanden, so besteht daher nach der Rechtsprechung kein Anspruch auf eine gerichtliche Expertise ( BGE 135 V 465 E. 4 S. 467). Gemäss der Rechtsauffassung, wie sie in der gesetzlichen Ordnung über die Amtsermittlungspflicht des Sozialversicherungsträgers zum Ausdruck kommt, wird Beweis über sozialversicherungsrechtliche Ansprüche schwergewichtig auf der Stufe des Administrativverfahrens geführt, nicht im gerichtlichen Prozess. Hierin liegt eine Grundentscheidung des Gesetzgebers, deren Abänderung im formellen Gesetz vollzogen werden müsste (vgl. Art. 164 Abs. 1 lit. e-g BV). Die Verwaltung ist aufgrund von Art. 89 Abs. 2 lit. a BGG immer dann zur Beschwerde berechtigt, wenn der angefochtene Akt die Bundesgesetzgebung in ihrem Aufgabenbereich verletzen kann. Aus der formellen Parteieigenschaft der Durchführungsstelle im gerichtlichen Prozess bzw. der Legitimation zur Erhebung von Beschwerden in öffentlich-rechtlichen Angelegenheiten kann offensichtlich nicht gefolgert werden, auch die Beweiserhebungen der IV-Stelle im (vorausgehenden) nichtstreitigen Verfahren bis zum Verfügungserlass seien Handlungen einer (formellen) Partei, womit das spätere gerichtliche Abstellen hierauf gegen die Verfassung oder die EMRK verstiesse. 2.2.3 Die grundsätzliche Verfassungs- und Konventionsmässigkeit der Beschaffung medizinischer Entscheidungsgrundlagen durch externe Gutachtensinstitute in der schweizerischen Invalidenversicherung bestätigt ein rechtsvergleichender Ausblick. Danach kann - eine zweifellos in die Kompetenz des nationalen Gesetzgebers fallende Grundentscheidung - die medizinische Sachkompetenz entweder bei der entscheidenden Behörde selber liegen oder bei zur Entscheidung im Einzelfall beizuziehenden Sachverständigen. (…) 2.3 Im Hinblick auf die Ermittlung des medizinischen Sachverhalts sind die MEDAS gesetzlich (Art. 59 Abs. 3 IVG) vorgesehene Hilfsorgane der Invalidenversicherung. Als solche unterliegen sie gleich wie die IV-Stellen selber dem verfassungsmässigen Gebot eines neutralen und objektiven Gesetzesvollzugs. Institutionell wird die Eigenschaft der Neutralität und Objektivität durch die selbständige Stellung der MEDAS gestützt. Ihre Selbständigkeit zeigt sich darin, dass sie in ganz verschiedenen, selber gewählten Rechtsformen auftreten und auf unterschiedlichen Trägerschaften beruhen; sodann werden sie vom BSV weder fachlich beaufsichtigt (vgl. Art. 64a IVG), noch sind sie im Einzelfall weisungsgebunden. Ihre Kosten werden naheliegenderweise aus der IV-Rechnung gedeckt, weshalb sie mit dem BSV auf tarifvertraglicher Grundlage zusammenarbeiten (zu der daraus sich ergebenden Problematik vgl. aber unten E. 3.1.2). Unter diesen Umständen kann das Gebot der Verfahrensfairness nicht allein durch den Umstand verletzt sein, dass gutachtliche und andere medizinische Erkenntnisse aus dem Administrativverfahren die wesentliche tatsachenbezogene Entscheidungsgrundlage für die gerichtliche Überprüfung des Verwaltungsaktes bilden. Die Konzeption, wonach ein Gericht auf die vom Versicherungsträger korrekt erhobenen Beweise abstellen und auf ein eigenes Beweisverfahren verzichten darf, bleibt grundsätzlich vereinbar mit Völker- und Bundesrecht ( BGE 135 V 465 E. 4.3.2 S. 469). Aus der Rechtsvergleichung ergibt sich keine im europäischen Raum allgemein anerkannte einheitliche Rechtsauffassung, dass über streitige Sozialleistungen nur aufgrund eines gerichtlichen Beweisverfahrens abschliessend entschieden werden dürfte (unten E. 4.3). Eine andere Frage ist, wie es sich verhält, wenn ein Gericht die ursprüngliche Beweisgrundlage einmal verworfen hat (dazu unten E. 4.4 .)." (DTF 137 V 232-233 e 236-237)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2.5. Nella concreta fattispecie, chiamato a verificare innanzitutto se lo stato di salute del ricorrente è stato accuratamente vagliato dall’UAI prima dell’emissione della decisione qui impugnata, dopo attenta analisi della documentazione medica agli atti, questo TCA non ha motivo per mettere in dubbio la valutazione peritale effettuata dal Dr. __________, da considerare dettagliata, approfondita e quindi rispecchiante i parametri giurisprudenziali sopra ricordati. L’assicurato è stato infatti sottoposto ad un accurato esame reumatologico, nell’ambito della perizia svolta da __________ Assicurazioni SA, grazie al consulto specialistico del Dr. __________ che nel referto del 21 giugno 2010 ha diagnosticato una “ Sindrome lombovertebrale cronica in/con alterazioni degenerative lombosacrali in L5/S1 (netta osteocondrosi e spondilartrosi); instabilità segmentale ? ” (doc. LaMal 8-4). Per quanto riguarda la capacità lavorativa residua, secondo lo specialista le limitazioni funzionali sono piuttosto importanti e non per­ mettono a RI 1 di riprendere il suo lavoro di muratore (inabilità del 100%). Per contro, un’attività adeguata può essere svolta nella misura del 75% a partire da subito (doc. LaMal 8-4). ll medico del SMR, Dr. __________, nel rapporto del 30 dicembre 2010, ha quindi ripreso la diagnosi e i limiti funzionali indicati dal perito (doc. AI 50-1). Il TCA non ha motivo per distanziarsi dalla valutazione peritale, che non è del resto stata smentita da certificati medico-specialistici attestanti delle patologie maggiormente invalidanti, in grado di influire sulla capacità lavorativa residua dell’interessato. Tale non può essere lo stringato certificato medico del 29 dicembre 2010 della Dr.ssa __________, spec. in medicina interna e dunque non specialista in reumatologia, che si è limitata ad indicare una completa inabilità al lavoro “ per ragioni di malattia ” dal 1° gennaio 2011 al 28 febbraio 2011. Periodo nel quale anche l’amministrazione ha peraltro considerato il paziente inabile in misura completa (cfr. doc. AI 50-2).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Si ricorda tuttavia al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In conclusione, rispecchiando la perizia del Dr. __________ e la valutazione del SMR i criteri di affidabilità e completezza richiesti dalla giurisprudenza (cfr. consid. 2.4.), alle stesse può essere fatto riferimento. Inoltre,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l’assicurato è completamente inabile al lavoro nella sua attività lavorativa di muratore, ma è da considerare abile al lavoro al 75% in attività adeguate e rispettose dei suoi limiti funzionali. Il consulente in integrazione professionale nel proprio rapporto del 21 gennaio 2011, per quanto riguarda le attività esigibili dall’assicurato, tenuto conto delle limitazioni medico-teoriche e della configurazione della realtà eonomica del Cantone Ticino, ha ritenuto che il mercato del lavoro accessibile sia ancora apprezzabilmente esteso. L’assicurato è dunque direttamente integrabile nel ciclo produttivo tramite i normali canali di collocamento (doc. AI 51-2). 2.6.   Occorre ora esaminare le conseguenze del danno alla salute subìto dal ricorrente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per cui nel caso concreto sono determinanti i dati del 2010. L’amministrazione ha svolto il confronto dei redditi con riferimento al 2009, verosimilmente per mancanza di dati più recenti. 2.6.1.   Per quel che concerne il reddito da valido , il cui importo non è del resto stato contestato in sede di ricorso (doc. I), l’UAI ha quantificato il reddito che l’assicurato avrebbe potuto percepire da sano in fr. 58’288.-- nel 2009 (doc. AI 52-2). 2.6.2.   Per quanto riguarda invece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In un’altra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La questione è stata definitivamente risolta dalla nostra Massima Istanza, la quale nella sentenza 8C_44/2009 del 3 giugno 2009 ha ricordato che: " 3.3 In una recente sentenza 8C_652/2008 dell'8 maggio 2009 (ndr: DTF 135 V 297),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In applicazione della giurisprudenza sviluppata nella sentenza del 7 aprile 2008 (inc. 32.2007.165), utilizzando i dati forniti dalla tabella TA1 2008 elaborata dall'Ufficio federale di statistica, il ricorrente, svolgendo nel 2008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4'806.--. Riportando questo dato su 41.6 ore ( cfr. tabella B 9.2, pubblicata in La Vie économique, 5-2010, p. 86 ), esso ammonta a fr. 4'998.24 mensili oppure a fr. 59'978.88 per l'intero anno (fr. 4'998.24 x 12, ritenuto che la quota di tredicesima è già compresa, cfr. STFA del 18 febbraio 1999 nella causa B., U 274/98, p. 5 consid. 3a). Dopo adeguamento all'indice dei salari nominali (" Nominallohnindex" - cfr. DTF 126 V 81 consid. 7a e STCA del 20 febbraio 2001 nella causa R.), si ottiene, per il 2009 (cfr. tab. B 10.3, pubblicata in La Vie économique, 10-2010, p. 95), un reddito mensile di fr. 5'104.10 oppure di fr. 61'249.27 per l'intero anno (fr. 5'104.10 x 12). L’assicurato, quale muratore, avrebbe guadagnato nel 2009 fr. 58'288.-- / anno per un’occupazione a tempo pieno (cfr. consid. 2.6.1.). Tale reddito si situa, per ragioni estranee all’invalidità, sotto la media dei salari svizzeri per un’attività equivalente (cioè fr. 65'621.71, cfr. Tabella TA1 p.to 45 “ Costruzioni” , livello di qualifica 4, fr. 5'150.-- X</w:t>
      </w:r>
    </w:p>
    <w:p>
      <w:r>
        <w:rPr>
          <w:b/>
        </w:rPr>
        <w:t>E. 12</w:t>
      </w:r>
    </w:p>
    <w:p>
      <w:r>
        <w:t>mesi = 61’800.-- riportato su 41.6 = fr. 64'272.-- e aggiornato al 2009). Se si riduce il reddito statistico da invalido, in applicazione della giurisprudenza di cui alla 8C_44/2009 del 3 giugno 2009, della percentuale dello 6,1% (parte percentuale eccedente la soglia determinante del 5%) si ottiene un importo di fr. 57'513.06. 2.6.3.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 2.4 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 2.5 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 2.6 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2.6.4.   In concreto, l’amministrazione ha applicato una riduzione del 8% per attività leggera e del 5% per svantaggi salariali derivanti da contingenze particolari (doc. AI 52-3).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Nella presente fattispecie la percentuale globale del 13% può essere confermata dal TCA. Questa soluzione si giustifica tanto più se si considera che per costante giurisprudenza il giudice non può scostarsi dalla valutazione dell’amministrazione senza fondati motivi. Procedendo quindi al raffronto dei redditi, partendo da un salario da invalido di fr . 57'513.06, ritenuta un’esigibilità dal profilo medico del 75% e ammettendo la riduzione del 13%, il reddito ipotetico dell’insorgente ammonta, quindi, a fr. 37'527.27 confrontando ora questo dato con l’ammontare del reddito da valido nel medesimo anno di fr. 58'288.-- (consid. 2.6.1) emerge un tasso d’invalidità del 35,6% arrotondato al 36% secondo la giurisprudenza di cui alla DTF 130 V 121 consid. 3.2. = SVR 2004 UV Nr. 11 pag. 41), percentuale che non dà diritto ad una rendita d’invalidità, come stabilito dall’amministrazione. Va precisato che l’amministrazione, per il confronto dei redditi, ha applicato i dati del 2009 invece del 2010, come invece avrebbe dovuto secondo la giurisprudenza in materia (cfr. DTF 129 V 222; SVR 2002 IV Nr. 24 ; SVR 2003 IV Nr.11). Questo modo di operare non è corretto. Tuttavia, anche applicando i dati del 2010 (+0,8% secondo l’indice dei salari nominali, Ufficio federale di statistica), la soluzione finale non cambierebbe. A fronte di un reddito da valido di fr. 58'754.30 (+0,8%) e un reddito da invalido di fr. 37'827.48 (+ 0,8%), il grado d’invalidità è comunque del 35,4%. Nella misura in cui l’UAI ha rifiutato il riconoscimento di una          rendita d’invalidità la sua decisione formale del’8 marzo 2011       merita quindi conferma. 2.6.5.   A titolo abbondanziale, va osservato che essendo il grado di invalidità dell’insorgente superiore al 20%, egli potrebbe teoricamente avere diritto ad una riformazione professionale. L’art.</w:t>
      </w:r>
    </w:p>
    <w:p>
      <w:r>
        <w:rPr>
          <w:b/>
        </w:rPr>
        <w:t>E. 17</w:t>
      </w:r>
    </w:p>
    <w:p>
      <w:r>
        <w:t>LAI prevede in particolare che: "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110 consid. 2b; AHV Praxis 1997 pag. 80 consid. 1b). Nel caso di specie, tuttavia, una riqualifica professionale non entra in considerazione, ritenuto che il consulente ha indicato che la residua capacità di guadagno dell’assicurato non può essere apprezzabilmente migliorata mediante provvedimenti reintegrativi di ordine professionale (doc. AI 54-4). 2.7.   L’assicurato nel proprio atto ricorsuale ha chiesto l’esecuzione di una nuova e più approfondita valutazione medica e di riqualifica professionale (doc. I).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In concreto, alla luce delle risultanze di cui sopra, questo Tribunale ritiene la fattispecie sufficientemente chiarita, per cui non appare necessario procedere ad altri accertamenti medici. 2.8.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500.--sono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