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32.2010.91 vom 22. Oktober 2010</w:t>
      </w:r>
    </w:p>
    <w:p>
      <w:r>
        <w:t>TI Tribunale d'appello, 2010-10-22, IT</w:t>
      </w:r>
    </w:p>
    <w:p>
      <w:r>
        <w:rPr>
          <w:b/>
        </w:rPr>
        <w:t xml:space="preserve">Quelle: </w:t>
      </w:r>
      <w:r>
        <w:t>https://mcp.opencaselaw.ch/entscheid/ti_gerichte_32.2010.91</w:t>
      </w:r>
    </w:p>
    <w:p>
      <w:r>
        <w:t>FR: TI_GERICHTE 32.2010.91 du 22 octobre 2010</w:t>
      </w:r>
    </w:p>
    <w:p>
      <w:r>
        <w:t>IT: TI_GERICHTE 32.2010.91 del 22 ottobre 2010</w:t>
      </w:r>
    </w:p>
    <w:p>
      <w:pPr>
        <w:pStyle w:val="Heading2"/>
      </w:pPr>
      <w:r>
        <w:t>Regeste</w:t>
      </w:r>
    </w:p>
    <w:p>
      <w:r>
        <w:t>Viste le risultanze mediche e la valutazione economica a ragione l'Ufficio AI ha negato il diritto a prestazioni essendo il grado d'invalidità non pensionabile</w:t>
      </w:r>
    </w:p>
    <w:p>
      <w:pPr>
        <w:pStyle w:val="Heading2"/>
      </w:pPr>
      <w:r>
        <w:t>Erwägungen</w:t>
      </w:r>
    </w:p>
    <w:p>
      <w:r>
        <w:rPr>
          <w:b/>
        </w:rPr>
        <w:t>E. 17</w:t>
      </w:r>
    </w:p>
    <w:p>
      <w:r>
        <w:t>LPGA (DTF 130 V 349 seg. consid. 3.5).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 b,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 bis è applicabile per analogia (art. 88a cpv. 2 OAI). 2.5.   L’assicurato, visti gli articoli 28 cpv. 1 lett. b LAI (art. 29 cpv. 1 lett. b nella versione valida fino al 31 dicembre 2007) e 88a cpv. 1 OAI, era stato posto al beneficio di una rendita intera dal 1. settembre 2003 al 31 dicembre 2004 ritenuto che dagli atti degli incarti LAINF e Cassa Malati risultava un’incapacità lavorativa totale dal settembre 2002 e che dal 1. ottobre 2004 era stato riconosciuto il diritto ad una rendità d’invalidità del 21% (cfr. consid. 1.1). 2.6. L’Ufficio AI – vista la domanda 29 settembre 2008 con la quale l’assicurato ha chiesto di rivalutare la propria situazione (doc. AI 51/1 e 52/1) – , conformemente a quanto indicato da questo Tribunale nella sentenza 6 aprile 2009 (doc. AI 68/1-7), ha odinato una perizia reumatologica a cura del dr. __________ (doc. AI 77/1 e 78/1-2). Il dr. __________, FMH in reumatologia e medicina interna, nella perizia reumatologica 4 agosto 2009 (doc. AI 79/1-10) – posta la diagnosi di “(…) dolori cronici al pollice destro in - esiti da interventi chirurgici ripetitivi al pollice destro con artrodesi dell’articolazione metacarpofalangea I – artrosi con deviazione ulnare dell’articolazione interfalangea prossimale IV alla mano destra, in esiti da lesione nel 1967 – artrosi metacarpofalangea I a sinistra – sindrome lombo vertebrale intermittente in - importanti disturbi statici del rachide (ipercifosi della dorsale con protrazione del capo, iperlordosi lombare, scoliosi sinistroconvessa alto dorsale, destroconvessa lombare, scompensata) - anomalia di transizione lombosacrale con lombarizzazione completa di S1 - minime alterazioni degenerative (spondilosi) delle ultime vertebre lombari caudali - decondizionamento muscolare (…)” (doc. AI 79/8) – , circa le conseguenze sulla capacità di lavoro e d’integrazione ha concluso che “(…) per quanto riguarda la capacità lavorativa: giudico come adatto allo stato di salute attuale, un’attività che tiene pienamente conto della capacità funzionale e di carico residua, descritta nell’allegato. In un lavoro adatto allo stato di salute giudico l’assicurato abile al lavoro nella misura del 100% con un rendimento massimo del 100%, a decorrere dal 6.3.2008, allorché lo specialista in chirurgia della mano, riteneva l’assicurato abile al lavoro in misura completa in attività adatta. Sempre a decorrere dal 6.3.2008, tenendo pienamente conto dei limizi funzionali e di carico citati nell’allegato, in particolare della possibilità di sfruttare la funzione della mano sinistra, utilizzando la mano destra per accompagnare i movimenti della mano sinistra, giudico l’assicurato nella sua ultima attività esercitata come cuoco, abile al lavoro sull’arco di una giornata lavorativa normale, ma con una diminuzione del rendimento nella misura del 25%. (…)” (doc. AI 79/9). Il dr. __________, medico SMR, nel rapporto medico 13 agosto 2009 (doc. AI 80/1-4) ha posto la seguente raccomandazione: “(…) in occasione dell’attuale valutazione peritale dr. __________ l’assicurato è stato ritenuto abile al 100% in attività rispettosa dei limiti funzionali. In considerazione delle precedenti valutazioni infortunistiche l’attività di cuoco è tuttora da ritenersi non adatta al danno alla salute dell’assicurato anche se il dr. __________ la ritiene esigibile con rendimento ridotto del 25% (…)” (doc. AI 80/3).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I 938/05 del 24 agosto 2006,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 im Sozialversicherungsrecht, 2010, ad art. 28a, pag. 353).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In una sentenza del 14 luglio 2009, (9C_323/2009), pubblicata in SVR 2009 IV Nr. 56, pag. 174, il TF, richiamati l’art. 59 cpv. 2 bis LAI che regola i servizi medici regionali e l’art. 49 OAI che stabilisce i compiti, ha sottolineato che a un rapporto del SMR può essere riconosciuta la qualità di perizia, anche se è stato redatto senza aver visitato personalmente l’assicu-rato. Va ancora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2.8.   Nell’evenienza concreta, richiamata la suesposta giurispru-denza in materia di valore probatorio di rapporti medici, questo Tribunale non intravede ragioni che gli impediscano di far proprie le conclusioni a cui sono giunti il dr. __________ e il dr. __________ nelle rispettive perizia reumatologica 4 agosto e rapporto medico 13 agosto 2009 (doc. AI 79/1-10 e 80/1-4 in parte riprodotti al consid. 2.7). In particolare non è possibile concludere differentemente neanche avuto riguardo al certificato medico 19 novembre 2009 nel quale il dr. __________, FMH in chirurgia generale e spec. chirurgia della mano traumatologia, senza contestare le conclusioni a cui è giunto il perito dr. __________, si è limitato ad attestare in modo del tutto generico che “(…) il sopraccitato paziente continua ad essere inabile al lavoro nella misura del 100% fino al 21.12.2009 (…)” (doc. AI 85/2). Va qui evidenziato che già il dr. __________, il dr. __________ e il dr. __________, primario rispettivamente medici assistenti della Clinica __________ di __________, nel rapporto 17 agosto 2004 concernente la degenza dall’8 luglio al 17 agosto 2004 (doc. AI 33/7-9), avevano concluso che “(…) il quadro algico persistente associato ad una limitazione funzionale con deficit di forza a livello della mano dx indubbiamente limita in modo importante la capacità lavorativa del Signor RI 1 nell’attività di cuoco. Per contro non concordiamo con la precedente valutazione fatta presso la clinica di __________ circa una capacità lavorativa parziale ed in un lavoro medio-leggero in quanto è stata valutata una capacità lavorativa funzionale complessiva, senza tener conto che le limitazioni del paziente riconducibili all’infortunio riguardano solo la mano dx, e pertanto riteniamo possibile un inserimento lavorativo in un’attività che tuttavia non comporti un uso dominante e protratto della mano dx. (…)” (doc. AI 33/9). Inoltre, il dr. __________, nel rapporto medico 6 marzo 2008 (doc. AI 36/1-6), aveva indicato una piena capacità lavorativa in un’attività adeguata: “(…) 40 ore/sett. da subito (…)” (doc. AI 36/6 punto 6.2). Al riguardo il dr. __________, nelle annotazioni 3 marzo 2010, circa il certificato medico 19 novembre 2009 del dr. __________ ha concluso che “(…) l’attuale documento non modifica la valutazione precedente alla base della decisione (…)” (doc. AI 87/1). Una diversa valutazione non è poi possibile neanche avuto riguardo al certificato medico 8 aprile 2010 (doc. C) nel quale il dr. __________, anche questa volta senza confrontarsi con le valutazioni peritali, si è limitato ad attestare un’inabilità al lavoro del 100% dal 21 dicembre 2009 al 30 aprile 2010. Va qui pure ricordato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Pertanto, rispecchiando la perizia del dr. __________ tutti i criteri di affidabilità e completezza richiesti dalla giurisprudenza e non essendo provato un peggioramento delle patologie somatiche (in particolare dopo il mese di marzo 2008 a far tempo dal quale, lo si ribadisce, anche il dr. __________ aveva attestato una piena capacità lavorativa in un’attività adeguata), a ragione l’Ufficio AI ha concluso per una capacità lavorativa del 100% in un’attività adeguata. Va qui fatto presente all’assicurato che in caso di peggioramento rilevante delle condizioni di salute, debitamente comprovato da pertinente documentazione medica, egli potrà in futuro presentare una nuova domanda di prestazioni. Il presente giudizio non pregiudica infatti eventuali suoi diritti nei confronti dell’assicurazione federale per l’invalidità insorti in epoca successiva alla data decisiva del provvedimento impugnato, il quale delimita il potere cognitivo del giudice (DTF 130 V 140 e 129 V 4). Quanto alla richiesta del ricorrente: “(…) che venga dato seguito ad una perizia neutra, per accertare in modo oggettivo ed indipendente la sua incapacità lavorativa, rispettivamente invalidità superiore al 50% (…)” (I, punto C in ordine), valgono le seguenti considerazioni. Nella DTF 125 V 351 , come accennato,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il TFA ha pure loro riconosciuto pieno valore probante, fintantoché non vi sono degli indizi concreti che facciano dubitare della loro attendibilità (STFA U 168/02 del 10 luglio 2003; DTF 125 V 353, consid. 3b/bb). Nella DTF 135 V 465 il TF ha concluso che anche tenendo conto della più recente giurisprudenza della Corte europea dei diritti dell’uomo, nelle procedure concernenti l’assegnazio-ne o il rifiuto di prestazioni di assicurazioni sociali non sussiste un diritto formale di essere sottoposto a perizia medica esterna da parte dell’ente assicuratore. Una perizia deve tuttavia essere ordinata qualora sussistono anche solo minimi dubbi riguardo all’attendibilità e alla concludenza delle attestazioni mediche interne dell’assicurazione. Ancora nella STF 9C_400/2010 del 9 settembre 2010 il TF – avuto riguardo al parere giuridico dell’11 febbraio 2010 del Prof. Dr. Iur. Jörg Paul Müller e del Dr. iur. Johannes Reich, intitolato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e al principio della parità delle armi nonché alla legittimazione a ricorrere dell’amministrazio-ne e alla sua conseguente posizione di parte – ha sviluppato, in particolare, le seguenti considerazioni: " (…) Zu bedenken ist indessen, dass die Verwaltung aufgrund von Art. 89 Abs. 2 lit. a BGG immer dann zur Beschwerde berechtigt ist, wenn der angefochtene Akt die Bundesgesetzgebung in ihrem Aufgabenbereich verletzen kann. Daraus ist offenkundig nicht abzuleiten, jede - meist vorgängige - Sachverhaltsabklärung im nichtstreitigen Verwaltungsverfahren durch die betreffende Verwaltungseinheit sei Parteihandeln und das gerichtliche Abstellen darauf EMRK-widrig. Der rechtsgutachterlichen Schlussfolgerung liegt nicht die dargelegte rechtliche Konzeption zugrunde, wonach das Durchführungsorgan der Sozialversicherung als Behörde auch nach dem Übergang zum Anfechtungsstreitverfahren - trotz seiner formellen Parteistellung - an die rechtsstaatlichen Grundsätze (Art. 5 BV) gebundenes Verwaltungsorgan bleibt, welches zur Neutralität und Objektivität verpflichtet ist (vgl. nebst den in E. 4.1.2 zitierten Urteilen BGE 105 V 186 E. 1 S. 188; Isabelle Häner, Die Beteiligten im Verwaltungsverfahren und Verwaltungsprozess, Zürich 2000, Rz. 281 ff., 388 ff. und 391 ff.; Stéphane Blanc, La procédure administrative en assurance-invalidité, Freiburg 1999, S. 11 ff. und 121 f.; Franz Schlauri, Grundstrukturen des nichtstreitigen Verwaltungsverfahrens in der Sozialversicherung, in: Schaffhauser/Schlauri [Hrsg.], Verfahrensfragen in der Sozialversicherung, St. Gallen 1996, S. 26 f.; Vera Marantelli-Sonanini/Said Huber, Praxiskommentar zum VwVG, Zürich 2009, N 53 zu Art. 6; Merkli/Aeschlimann/Herzog, Kommentar zum Gesetz vom 23. Mai 1989 über die Verwaltungsrechtspflege des Kantons Bern [VRPG], N 5 und 26 zu Art. 12 VRPG/BE; André Grisel, Traité de droit administratif, Vol. II, Neuchâtel 1984, S. 838 f.). Im Hinblick auf diese verfassungsrechtliche Lage darf aus der formellen Parteieigenschaft der Durchführungsstelle im gerichtlichen Prozess bzw. der Legitimation zur Erhebung von Beschwerden in öffentlich-rechtlichen Angelegenheiten nicht gefolgert werden, auch die Beweiserhebungen der IV-Stelle im (vorausgehenden) nichtstreitigen Verfahren bis zum Verfügungserlass seien Handlungen einer (formellen) Partei. Denn das Verfügungsverfahren zählt nicht zur Verwaltungsrechtspflege im Sinne des Anfechtungsstreitverfahrens, das heisst des Beschwerdeverfahrens (Fritz Gygi, Bundesverwaltungsrechtspflege, 2. Aufl. Bern 1983, S. 14, 16 und 169; Rhinow/Koller /Kiss, Öffentliches Prozessrecht und Justizverfassungsrecht des Bundes, Basel/Frankfurt a.M. 1996, S. 7 Rz. 25, S. 8 Rz. 31 und S. 144 Rz. 748). Was vor der IV-Stelle stattfindet, ist ein Einparteienverfahren mit dem/der Leistungsgesuchssteller/in als Partei und der IV-Stelle als Behörde, welche nach den Grundsätzen des Amtsbetriebes die Herrschaft über das Verfahren innehat (SVR 2007 IV Nr. 22 S. 77 E. 2.2.4.3; Peter Saladin, Das Verwaltungsverfahrensrecht des Bundes, Basel/Stuttgart 1979, S. 87 Ziff. 11.22, S. 113 ff. und 119 ff.; Häner, a.a.O., S. 147 Rz. 263; Benoît Bovay, Procédure administrative, Bern 2000, S. 87; Blaise Knapp, Précis de droit administratif, 4. Aufl. Basel/Frankfurt a.M. 1991, S. 217 Ziff. 953; Pierre Moor, Droit administratif, Vol. II, Bern 1991, S. 126 f.; zur Frage der Rechtsanwendung von Amtes wegen und des Amtsbetriebs statt vieler: Alfred Kölz/Isabelle Häner, Verwaltungsverfahren und Verwaltungsrechtspflege des Bundes, 2. Aufl. Zürich 1998, Rz. 112 ff. und 117 f.; Urs Müller, Das Verwaltungsverfahren in der Invalidenversicherung, Bern 2010, Rz. 911 ff. und 292 ff.). (…)" (STF 9C_400/2010 del 9 settembre 2010, consid. 4.2.1). 2.9.   Appurata una capacità lavorativa del 100% in un’attività adeguata rispettosa dei limiti funzionali posti e ricordato che l'invalidità nell'ambito delle assicurazioni sociali svizzere è un concetto di carattere economico-giuridico e non medico (DTF 116 V 249 consid. 1b, 110 V 275 consid. 4a) , occorre esaminare le conseguenze del danno alla salute dal profilo economico (la valutazione economica alla base della decisione LAINF 6 aprile 2005 sub doc. 1/6-8 dell’incarto Cassa Malati, considerava solo gli aspetti infortunistici). Ritenuto che il dr. __________, dopo aver certificato una piena capacità lavorativa in un’attività adeguata dal marzo 2008 (doc. AI 36/6), in seguito ha attestato dei periodi di inabilità lavorativa al 100% (doc. AI 59/13-16), si giustifica ritenere quale anno di riferimento il 2008. 2.9.1.   Per quel che concerne il reddito da valido, va ricordato che, è decisivo stabilire, secondo il principio della verosimiglianza preponderante, quanto l’assicurato guadagnerebbe, al momento della nascita e/o della modifica del diritto alla rendita, se fosse sano (STFA inedite del 13 giugno 2003 I 475/01 e del 23 maggio 2000 U 243/99; RAMI 1993 no. U 168 pag. 100 consid. 3b con riferimenti, vedi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(DTF 96 V 29; ZAK 1985 pag. 635 consid. 3; RAMI 1993 Nr. U 168 pag. 100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pag. 381 e riferimenti; DTF 129 V 222 consid. 4.3.1 pag. 224 ) o comunque il salario che potrebbe essere conseguito in un posto di lavoro identico nella stessa azienda o in un'azienda simile (cfr. ad esempio la Circolare edita dall'UFAS, sull'invalidità e la grande invalidità nell'assicurazione per l'invalidità, cifra marg. 3025). Conformemente alla succitata giurisprudenza – ritenuto che dopo l’infortunio del 10 novembre 1997 l’assicurato ha esercitato a più riprese la propria attività di cuoco al 100% (doc. AI 7/1-3 e 10/1-4), conseguendo da ultimo, nei mesi da maggio a luglio 2002, un salario mensile di fr. 4'661.80 presso il __________ di __________ (doc. AI 10/4), nel medesimo anno egli avrebbe potuto conseguire un reddito annuo pari a fr. 55'941.60 (fr. 4'661.80 x 12) – il reddito da valido per l’anno 2008 ammonta a fr. 60'745.34 (fr. 55'941.60 aumentati del 1.5% per il 2003, del 1.0% per il 2004, del 1.2% per il 2005, del 1.0% per il 2006, del 1.4% per il 2007 e del 2.2% per il 2008; cfr. la tabella B10.2 relativa all’evoluzione dei salari nominali settore G,H commercio, riparazioni, alberghi e ristorazione, pubblicata in La Vie économique 1/2-2010 pag. 95). 2.9.2.   Per quel che concerne il reddito da invalido, in assenza di dati salari ali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 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2.9.3. U tilizzando i dati forniti dalla succitata tabella elaborata dall'Ufficio federale di statistica, il ricorrente, svolgendo nel 2008 un’attività semplice e ripetitiva, livello di qualifica 4, avrebbe potuto realizzare un reddito annuo ipotetico da invalido pari a fr. 59’978.88 ( fr. 4'806.-- riportati su 41.6 ore [ cfr. tabella B 9.2, pubblicata in La Vie économique, 7/8-2010, pag. 90 ], moltiplicati per 12 [ ritenuto che la quota di tredicesima è già compresa, cfr. STFA U 274/98 del 18 febbraio 1999, consid. 3a]) . Questo Tribunale constata che, in applicazione del livello 1+2, il salario che l’assicurato avrebbe conseguito nel 2008 quale cuoco al 100% (fr. 60'745.34 cfr. consid. 2.9.1), è inferiore a quello realizzato, nello stesso anno, in media a livello svizzero dai lavoratori del settore alberghi e ristorazione (Tabella TA1 2008, p.to 55 alberghi e ristorazione, livello di qualifica 1+2: fr. 5'159.-- riportati su 42.0 ore/settimana x 12 mesi; cfr. la tabella B9.2 relativa alla durata settimanale normale del lavoro nelle imprese settore H alberghi e ristorazione, pubblicata in La Vie économique 7/8-2010 pag. 90 = fr. 65’003.40). Conformemente alla giurisprudenza federale (cfr. consid. 2.9.2) e posto che dall’incarto non emergono indizi a favore del fatto che fosse intenzione dell’assicurato accontentarsi di un guadagno modesto, il reddito statistico da invalido (fr. 59’978.88 ) va dunque innanzitutto ridotto del 1.56%, percentuale corrispondente al gap salariale applicabile (fr. 60'745.34 contro fr. 65’003.40 danno un gap del 6.56% che va ridotto dei primi 5 punti % attestandosi a 1.56%), e del 10%, riduzione complessiva riconosciuta dai consulenti in integrazione professionale (doc. AI 83/3-4), e si attesta pertanto a fr. 53'138.88 (fr. 59’978.88 ridotti dell’1.56% e del 10% = fr. 53'138.88). Quanto alle censure sollevate dall’assicurato in merito alla sfruttabilità della capacità lavorativa residua e alle riduzioni riconosciute – a prescindere dal fatto che l’assicurato parte da una diversa valutazione medica e che non sostanzia minimamente le sue critiche – va qui ricordato che il giudice non può senza valido motivo sostituire il suo apprezzamento a quello degli organi dell'assicurazione (DTF 126 V 80 consid. 5b/cc). In particolare, in merito alla sfruttabilità della capacità di lavoro residua avuto riguardo all’età, l’Alta Corte, nella STF 9C_124/2010 del 21 settembre 2010, ha sviluppato la seguente considerazione: “(…) Die Rechtsprechung erachtet das Alter für die Vermittelbarkeit indes regelmässig nicht als allein ausschlaggebend, vielmehr kommt auch der verbliebenen Restarbeitsfähigkeit erhebliches Gewicht zu. So ist etwa ein 60-jähriger Versicherter, welcher mehrheitlich als Wirker in der Textilindustrie tätig gewesen war, als zwar nicht leicht vermittelbar erachtet worden. Das Bundesgericht sah aber mit Bezug auf den hypothetischen ausgeglichenen Arbeitsmarkt gleichwohl Betätigungsmöglichkeiten, da der Versicherte zwar sachlich eingeschränkt (weiterhin zumutbar waren leichte und mittelschwere Arbeiten im Gehen, Stehen und Sitzen in geschlossenen Räumen), aber immer noch im Rahmen eines Vollpensums arbeitsfähig war (Urteil I 376/05 vom 5. August 2005 E. 4.2). Unter anderem mit Blick auf eine Aktivitätsdauer von immerhin noch sieben Jahren war eine erwerbliche Umsetzung der Leistungsfähigkeit auch einem 58-jährigen, kaufmännisch ausgebildeten Versicherten möglich und zumutbar, der aufgrund hochgradiger Innenohrschwerhörigkeit auf einen besonderen Anforderungen genügenden Arbeitsplatz angewiesen war (Urteil I 819/04 vom 27. Mai 2005 E. 2.2). Als arbeitsmarkttauglich angesehen wurde auch die Restarbeitsfähigkeit eines 60-jährigen Versicherten mit einer unter anderem wegen rheumatologischer und kardialer Probleme um 30% eingeschränkten Leistungsfähigkeit (Urteil I 304/06 vom 22. Januar 2007 E. 4.2), gleichviel wie diejenige eines gleichaltrigen Versicherten, dem trotz verschiedener Rückenschäden ein vergleichsweise weites Spektrum zumutbarer Hilfstätigkeiten offenstand (Urteil 9C_918/2008 vom 28. Mai 2009 E. 4.3). Demgegenüber verneinte das Bundesgericht die Realisierbarkeit der Restarbeitsfähigkeit von 50% im Fall eines 61-Jährigen (Urteil I 617/02 vom 10. März 2003 E. 3.3). Gleich verhielt es sich bei einer 61 Jahre alten Versicherten, bei welcher die gemischte Bemessungsmethode zur Anwendung kam, wobei im erwerblichen Teil in einer dem Leiden angepassten Beschäftigung eine Arbeitsfähigkeit von 50 % bestand (Urteil 9C_437/2008 vom 19. März 2009). (…) ” (STF 9C_124/2010 del 21 settembre 2010, consid. 5.2). 2.9.4.   Ritenuto il reddito da valido di fr. 60'745.34 (cfr. consid. 2.9.1) e quello ipotetico da invalido di fr. 53'138.88 (cfr. consid. 2.9.3) si ottiene un grado d’invalidità del 13% ([60'745.34 -53'138.88] x 100 : 60'745.34 = 12.52% arrotondato al 13% secondo la giurisprudenza di cui alla DTF 130 V 121 consid. 3.2) che non dà diritto ad alcuna rendita d’invalidità (cfr. consid. 2.3). 2.10.   In simili circostanze, visto tutto quanto precede, è dunque a ragione che l’Ufficio AI ha negato all’assicurato il diritto a prestazioni. Ne consegue la reiezione del ricorso.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200.-- sono poste a carico del ricorrente. 2.12.   Nel ricorso l’assicurato ha formulato istanza di assistenza giudiziaria con gratuito patrocinio. Ai sensi dell’art. 61 cpv. 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cpv. 1 lett. f LPGA mantiene il principio che i presupposti del diritto alla concessione dell’assistenza giudiziaria si esaminano sulla base del diritto federale, mentre la determinazione della relativa indennità spetta al diritto cantonale (DTF 110 V 362; Kieser, ATSG-Kommentar, 2. Auflage, Schulthess 2009, ad art. 61, n. 102, pag. 788). I presupposti (cumulativi) per la concessione dell’assistenza giudiziaria – rimasti invariati rispetto al vecchio diritto (Kieser, op. cit., ad art. 61, n. dal 104 al 108, pag. 788-789)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Nella presente fattispecie non risulta soddisfatto il requisito della probabilità di esito favorevole (STFA U 347/98 del 10 ottobre 2001, I 446/00 dell'8 febbraio 2001; DTF 119 Ia 253 consid. 3b). Tale presupposto difetta quando le possibilità di vincere la causa sono così esigue che una persona di condizione agiata, dopo ragionevole riflessione, rinuncerebbe al processo in considerazione delle spese cui si esporrebbe (RAMI 1994 pag. 78; DTF 125 II 275 consid. 4b, 119 Ia 251). Per valutare, in sede ricorsuale, la probabilità di esito favorevole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I 173/04 del 10 agosto 2005; DTF 125 II 275, 124 I 304 consid. 2c). Inoltre, quando le prospettive di successo e i rischi di perdere il processo si eguagliano o le prime sono soltanto leggermente inferiori rispetto ai secondi, le domande non possono essere considerate senza esito favorevole (DTF 125 II 275, 124 I 304 consid. 2c, 122 I 267 consid. 2b). Nel caso concreto, la presente vertenza doveva apparire, dopo un esame forzatamente sommario, destinata all'insuccesso già al momento della presentazione del ricorso, in quanto le prospettive di esito favorevole erano considerevolmente minori dei rischi di perdere la causa. In effetti, come esposto ai considerandi precedenti, all’assicurato non poteva sfuggire – soprattutto perché rappresentato da un avvocato – la necessità di documentare debitamente le allegazioni secondo le quali le valutazioni peritali effettuate dopo la STCA di rinvio del 6 aprile 2009 non fossero valide e/o le ragioni che rendessero verosimile una rilevante modifica del suo stato di salute intercorso prima della decisione impugnata. In simili condizioni, non essendo realizzato nel caso in esame uno dei tre presupposti cumulativi, la domanda di assistenza giudiziaria deve pertanto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