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32.2010.65 vom 8. September 2010</w:t>
      </w:r>
    </w:p>
    <w:p>
      <w:r>
        <w:t>TI Tribunale d'appello, 2010-09-08, IT</w:t>
      </w:r>
    </w:p>
    <w:p>
      <w:r>
        <w:rPr>
          <w:b/>
        </w:rPr>
        <w:t xml:space="preserve">Quelle: </w:t>
      </w:r>
      <w:r>
        <w:t>https://mcp.opencaselaw.ch/entscheid/ti_gerichte_32.2010.65</w:t>
      </w:r>
    </w:p>
    <w:p>
      <w:r>
        <w:t>FR: TI_GERICHTE 32.2010.65 du 8 septembre 2010</w:t>
      </w:r>
    </w:p>
    <w:p>
      <w:r>
        <w:t>IT: TI_GERICHTE 32.2010.65 del 8 settembre 2010</w:t>
      </w:r>
    </w:p>
    <w:p>
      <w:pPr>
        <w:pStyle w:val="Heading2"/>
      </w:pPr>
      <w:r>
        <w:t>Regeste</w:t>
      </w:r>
    </w:p>
    <w:p>
      <w:r>
        <w:t>Richiesta di una rendita d'invalidità di grado superiore rispetto a quella attribuita. Esame degli atti medici e calcolo del grado d'invalidità</w:t>
      </w:r>
    </w:p>
    <w:p>
      <w:pPr>
        <w:pStyle w:val="Heading2"/>
      </w:pPr>
      <w:r>
        <w:t>Erwägungen</w:t>
      </w:r>
    </w:p>
    <w:p>
      <w:r>
        <w:rPr>
          <w:b/>
        </w:rPr>
        <w:t>E. 29</w:t>
      </w:r>
    </w:p>
    <w:p>
      <w:r>
        <w:t>agosto, 12 e 23 settembre, nonché 28 novembre 2008 (doc. AI 37-1). Il consulente dr. med. __________, FMH reumatologia e medicina interna, ha inoltre spiegato che l’interessata, inabile al lavoro nella misura del 100% dal 1.3.2007, ha migliorato la sua capacità lavorativa in attività confacenti al suo stato valetudinario 6 mesi dopo l’ultimo intervento ortopedico al ginocchio destro del 5.7.2007, quindi da metà gennaio 2008 (doc. AI 37-55). 10. L’insorgente, in sede di progetto di decisione e nelle more processuali, ha prodotto nuova documentazione, contestando la valutazione dei periti dal punto di vista reumatologico, psichiatrico ed gastroenterologico e chiedendo il diritto ad una rendita intera anche dopo il 30 aprile 2008. Per quanto concerne la patologia reumatologica, con il certificato del 7 ottobre 2009 il dr. med. __________, FMH chirurgia ortopedica (doc. AI 52-3), riassume gli interventi subiti dalla paziente ed evidenzia di non aver riscontrato elementi di giudizio che lascino sospettare la presenza di un eventuale errore dell’arte nell’operato dei dr. med. __________ e __________, senza tuttavia apportare elementi di novità circa la capacità lavorativa delle ricorrente in attività leggere. Neppure i certificati del 22 luglio 2009, del 19 ottobre 2009, del 1° marzo 2010 e del 25 maggio 2010 del dr. med. __________, FMH chirurgia ortopedica e traumatologia sono d’aiuto alla ricorrente poiché lo specialista afferma che “ l’evoluzione è stazionaria ” (doc. D, H, 52-6 e 50-1) e non evidenzia un peggioramento dello stato di salute rispetto al 9 febbraio 2009, data della perizia del SAM (cfr. doc. AI 37). Il dr. med. __________, FMH fisiatria specialista in reumatologia con i certificati del 30 ottobre 2009 (doc. AI 52-9) del 3 marzo 2010 (doc. F) evidenzia come l’interessata sia nuovamente in cura dall’ottobre 2009 per dolori alle ginocchia soprattutto a destra con versamento articolare con notevole impedimento funzionale soprattutto nel restare a lungo in piedi, inoltre per dolori al rachide sia lombare che cervicale. Nel certificato del 3 marzo 2010 afferma inoltre che l’interessata è in cura con medicamenti antalgici e con un trattamento fisioterapico, ma aggiunge che “ non è subentrato un cambiamento significativo e duraturo sia dei disturbi che dei reperti oggettivi ”. Lo specialista non si confronta con la perizia del SAM, in particolare non fa valere un peggioramento delle condizioni di salute della ricorrente rispetto a quanto attestato dai periti e non si esprime con precisione circa la capacità lavorativa residua limitandosi ad affermare che la paziente non è idonea al lavoro quale salariata anche in un’altra attività più leggera funzionalmente adatta. Come rilevato pure dal medico SMR, dr. med. __________, in due occasioni (doc. AI 56-1 e doc. IV/1), questi certificati confermano una situazione già nota (cfr. in particolare la valutazione del 23 settembre 2008 del dr. med. __________ che aveva già evidenziato la presenza della gonalgia a destra con versamento articolare, deficit flessorio ed estensorio in esiti da impianto di protesi totale l’1.3.2007, esiti da mobilizzazione chiusa del ginocchio destro il 16.4.2007, esiti da cambio della protesi ed artrolisi parte del ginocchio destro in artrofibrosi, il 5.7.2007, gonartrosi bi compartimentale in vaso a sinistra con esiti da meniscectomia mediale a sinistra il 24.10.2006, oltre a una spondilosi iperostotica, una probabile anomalia di transizione lombosacrale e disturbi statici del rachide, doc. AI 37-50). Essi si esauriscono per lo più in una differente valutazione della capacità lavorativa rispetto a quanto stabilito dai periti, senza tuttavia dare una spiegazione oggettiva. Infine, come emerge dalle valutazioni del dr. med. __________, va rilevato che il dr. med. __________, FMH in chirurgia ortopedica e traumatologia, che del resto non si esprime circa l’incapacità lavorativa della ricorrente, con certificato dell’8 settembre 2009 (doc. AI 51-6) ha attestato l’assenza di un versamento articolare (“ All’esame clinico l’allineamento globale degli arti inferiori è simmetrico, assenza di tumefazione o versamento, assenza di calore o eritema .”), ancora presente in occasione della perizia SAM (cfr. doc. AI 37-50: “ gonalgia a destra con versamento articolare (…) ”). Per cui il TCA non ha nessun motivo per scostarsi dalle valuta-zioni dei periti del SAM che hanno esaminato accuratamente tutta la documentazione medica a loro disposizione, hanno tenuto conto di tutti i mali di cui si è lamentata la paziente ed hanno affidato l’esame della patologia reumatologica ad uno specialista FMH in reumatologia, come il dr. med. __________. Per quanto concerne l’aspetto psichiatrico, l’attestazione del dr. med. __________, FMH psichiatria e psicoterapeuta, del 14 aprile 2010 (doc. G1), non è atta a sovvertire le convincenti conclusioni cui è giunta la consulente del SAM, dr.ssa med. __________, specialista in psichiatria. In effetti il curante (cfr., per quanto concerne il valore probatorio delle valutazioni dei medici curanti, consid. 8: il giudice deve tenere conto del fatto che, alla luce del rapporto di fiducia esistente con il paziente, il medico curante attesterà, in caso di dubbio, in favore del suo paziente; cfr. DTF 125 V 353), si è limitato a certificare una totale inabilità lavorativa della ricorrente senza tuttavia confrontarsi con le convincenti e concludenti valutazioni della perita SAM, in particolare senza spiegare il diverso orientamento diagnostico rispetto alla valutazione della dr.ssa med. __________, senza porre una diagnosi secondo una classificazione riconosciuta (ma affermando che “ la diagnosi della paziente è pertanto di Sindrome mista ansioso-depressiva reattiva ”, doc. G1) ed infine senza indicare se vi è stato un peggioramento dello stato di salute rispetto a quanto attestato nella perizia SAM. Come rileva la dr.ssa med. __________, SMR, specialista in psichiatria, il curante inoltre non fornisce una descrizione dettagliata dello stato di salute poiché vengono riportate in particolare le lamentele soggettive, non indica l’esordio della malattia ma solo un grave quadro psicopatologico che caratterizza la paziente nell’ultimo periodo e non precisa se l’interessata sta seguendo un trattamento farmacologico (doc. VIII/Bis). Non va poi dimenticato che la ricorrente si trova in cura presso il dr. med. __________ solo dal mese di marzo 2010 e lo stesso specialista afferma che “ questa pluripatologia psichica ed organica trova traduzione nella sua attuale condizione clinica complessiva (…) ” (sottolineature del redattore). Ora, va rammentato che secondo costante giurisprudenza del TF, l'autorità giudicante deve limitare l'esame del caso alla situazione effettiva che si presenta all'epoca in cui è stata resa la decisione impugnata (in concreto l’11 febbraio 2010),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se ci dovesse essere stato un peggioramento dello stato di salute successivamente all’emanazione della decisione, esso dovrà semmai essere l’oggetto di una nuova domanda. Ne segue che anche dal lato psichiatrico la valutazione dei periti del SAM va confermata. Per quanto concerne il certificato del 4 marzo 2010 del dr. med. __________, specialista FMH in medicina interna, malattie infettive e medicina farmaceutica, il medico SMR, dr. med. __________, ha evidenziato come lo specialista conferma che non vi sono segni di insufficienza epatica o ipertensione portale e come dagli atti emerge che la presenza di una fibrosi epatica ha rilevanza prognostica ma non ha maggiori ripercussioni sulla capacità lavorativa dell’assicurata di quelle riconosciute dal perito in occasione della perizia SAM e il referto sonografico corrisponde al referto evidenziato in occasione della perizia SAM. Va ancora evidenziato come il Prof. __________ il 2 ottobre 2008 si limita a porre la diagnosi ed ha indicare le cure da effettuare senza esprimersi circa la capacità lavorativa in attività adeguate della ricorrente (doc. AI 52-7), così come il dr. med. __________ il 2 novembre 2009 afferma che l’interessata dovrà subire un intervento alla mano sinistra senza indicare alcunché circa un’eventuale inabilità lavorativa (doc. AI 52-8) e la dr.ssa med. __________, capo clinica del laboratorio di elettrofisiologia, il 6 agosto 2009 descrive l’esito degli esami senza tuttavia prendere posizione circa la possibilità per l’insorgente di svolgere altre attività (doc. AI 51-5). Infine, neppure le prese di posizione del medico curante, dr. med. __________, specialista FMH medicina interna, possono essere d’aiuto alla ricorrente, non confrontandosi in maniera convincente con la perizia SAM, ma descrivendo per lo più le malattie di cui è affetta l’interessata.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Inoltre, va ribadito che queste conclusioni sono state confermate anche dal medico SMR, dr. med. __________ e dalla dr.ssa med. __________, pure SMR e specialista in psichiatria, i quali hanno confermato le conclusioni della perizia SAM secondo cui da metà gennaio 2008 l’interessata è abile al lavoro al 60% (inteso come rendimento ridotto sull’arco di un’intera giornata) in attività che rispetti i limiti funzionali ivi descritti. Va a questo proposito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del medico SMR, dr. med. __________ (cfr. più in generale sul valore probatorio dei rapporti interni del SMR la sentenza I 143/07 del 14 settembre 2007, consid. 3.3; cfr. pure la sentenza 9C_376/2007 del 13 giugno 2008), a giusta ragione, l’UAI ha concluso che da metà gennaio 2008 l’interessata è abile al lavoro al 60% (inteso come rendimento ridotto sull’arco di un’intera giornata). Pur se non contestato va ora esaminato se l’UAI ha proceduto al corretto raffronto dei redditi. 11.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dunque, va preso in considerazione un salario annuo di fr. 58'873 (cfr. doc. AI 6-2: fr. 56'810 nel 2006 [4'370 X 13], aumentato a fr. 57'719 nel 2007 [+ 1,6%] e a fr. 58'873 nel 2008 [+ 2%]). 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la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51'368 (4'116 : 40 X 41.6 X 12; cfr. anche sentenza U 8/07 del 20 febbraio 2008). L’assicurata, quale aiuto cucina, avrebbe guadagnato fr. 58'873  nel 2008. Tale reddito si situa sopra la media dei salari svizzeri per un’attività equivalente (cfr. Tabella TA1 p.to 55 “ alberghi e ristoranti ”: fr. 3’647 : 40 X 41.6 X 12 mesi = 45’515).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nel rapporto della consulente in integrazione (doc. AI 47-1) e nella decisione impugnata (doc. A), a proposito della riduzione salariale, figura: “ del 40% come da indicazione medica ”. Ciò è dovuto al fatto che l’abilità al 60% è intesa come rendimento ridotto sull’arco di un’intera giornata lavorativa (cfr. perizia, doc. AI 37-31). A questo proposito in una sentenza dell’11 marzo 2009 (inc. 32.2008.8), questo Tribunale ha già avuto modo di affermare: " 2.16. In concreto, l’UAI ha applicato al reddito da invalido una riduzione percentuale del 10% per “attività leggera e le difficoltà di adattamento causate dal cambio di attività e dalla prolungata inattività lavorativa” (doc. 53-2). L’assicurato ha contestato questa percentuale di riduzione, a suo avviso troppo bassa, che avrebbe invece dovuto essere pari al 20%, conformemente alla giurisprudenza federale in materia, vista la sua incapacità lavorativa completa nella precedente attività e la ridotta capacità lavorativa in attività adeguate (I). Rispondendo ad un’esplicita richiesta del TCA volta a chiarire i motivi per i quali, contrariamente alla giurisprudenza federale in materia, l’UAI non ha ritenuto opportuno applicare una percentuale di riduzione per tenere conto del fatto che l’assicurato può esercitare un’attività lavorativa adeguata solo a tempo parziale, l’ammini-strazione, con scritto del 10 febbraio 2009, ha confermato la correttezza della riduzione percentuale del 10% stabilita nel rapporto della consulente IP del 27 settembre 2007. L’UAI ha fondato la sua risposta sul rapporto di valutazione del 6 febbraio 2009 redatto dalla consulente IP, del seguente tenore: Su richiesta del TCA (vedi missiva del lodevole Tribunale ricevuta in data 28 gennaio 2009), il giurista Signor X – nell’ambito del suo mandato – mi chiede di giustificare ed eventualmente modificare le riduzioni per svantaggi salariali applicate nel calcolo della CGR a favore dell’A. ed esplicitate nel rapporto stilato dalla sottoscritta in data 27 settembre 2007. Anzitutto bisogna specificare che l’assicurato possiede una capacità lavorativa piena con rendimento ridotto (aspetto più volte specificato nella perizia SAM ricevuta in data 10 aprile 2007 in particolare a pag. 6) e non una capacità lavorativa del 60% come erroneamente riportato sia dalla vicecancelliera del TCA Sig.ra Y (nello scritto citato sopra) che dal rappresentante legale dell’assicurato nello scritto pervenuto al TCA in data 11 gennaio 2009. Questa distinzione è necessaria perché dà adito a fraintendimenti. La sottoscritta, prediligendo la brevità/sintesi di scrittura ad una corretta espressione della capacità lavorativa reale che ripeto essere del 100% con rendimento ridotto del 40%, ha erroneamente indicato – nella parte conclusiva del rapporto stilato in data 27 settembre 2007 – una CL del 60%. Una capacità lavorativa completa con riduzione di rendimento, nel caso specifico, vuol dire che l’assicurato può essere presente sul posto di lavoro in misura completa (100%) ma il suo rendimento economico corrisponderà solamente al 60% (del 100%). Questa diminuzione di rendimento è difficilmente quantificabile a livello salariale, infatti vi saranno delle volte in cui l’assicurato starà fisicamente meglio e quindi renderà economicamente di più e a volte il suo danno alla salute influenzerà maggiormente il suo rendimento lavorativo portandolo ad un prodotto minore del 60%, risulta quindi chiaro che un DL difficilmente riuscirà a quantificare a livello salariale il rendimento dell’assicurato, a meno che l’assicurato non lavori a cottimo. Per tale motivo durante l’elaborazione dell’incarto, in base alle indicazioni del SMR, viene applicata una media salariale corrispondente al diminuito rendimento medico-teorico, senza ulteriore riduzione salariale. Il TFA rileva che i dipendenti a tempo parziale non guadagnano necessariamente meno, proporzionalmente parlando, dei lavoratori a tempo pieno, notoriamente negli ambiti in cui esistono delle nicchie da colmare con dei lavori a tempo parziale, molto ricercati dai datori di lavoro e remunerati di conseguenza. Questo fattore di riduzione può essere considerato se l’attività esigibile esaminata è un’occupazione essenzialmente femminile, inteso come posto di lavoro femminile occupato da un uomo. Ciò non è il caso del nostro assicurato che, nonostante il danno alla salute, possiede ancora un ampio ventaglio di possibilità di impiego direttamente accessibili e confacenti al problema di salute. La riduzione richiesta dal rappresentante legale può essere giustificata solamente nel caso che, in una determinata categoria di attività a tempo parziale, quest’ultima è meno remunerata in rapporto al tempo pieno. Per concludere, un’ulteriore riduzione per svantaggi salariali legati all’attività a tempo parziale non viene applicata innanzitutto perché l’assicurato possiede una capacità lavorativa del 100% con rendimento ridotto che non può essere comparata ad un’attività a tempo parziale (es.: occupazione lavorativa pari al rendimento economico) per i motivi summenzionati e, secondariamente, il ventaglio di attività lavorative accessibili all’assicurato non presentano una perdita di guadagno rispetto ad un impiego al 100% con rendimento al 100%. Su tale base si ritiene conclusa la lavorazione della pratica.” (Doc. X/bis) Al riguardo, il patrocinatore dell’interessato, nello scritto del 19 febbraio 2009, ha ritenuto non condivisibile la tesi espressa dalla consulente IP (doc. XII). Nel caso di specie, questo Tribunale non ha motivo per scostarsi dalla riduzione percentuale del 10% (per tener conto dell’attività leggera e delle difficoltà di adattamento causate dal cambio di attività e dalla prolungata inattività lavorativa) stabilita dalla consulente IP nel rapporto del 27 settembre 2007 (doc. 53-2). Questa soluzione si giustifica tanto più se si considera che, per costante giurisprudenza il giudice non può scostarsi dalla valutazione dell’amministrazione senza fondati motivi (cfr. DTF 126 V 80 consid. 5b/dd e 6). Non può, in particolare, essere condivisa da questo Tribunale la richiesta del rappresentante dell’assicurato di applicare al reddito da invalido una ulteriore riduzione percentuale per tener conto del fatto che l’interessato è in grado di svolgere un’attività adeguata unicamente a tempo parziale. Va infatti sottolineato che, come giustamente rilevato dalla consulente IP nel suo rapporto di valutazione del 6 febbraio 2009 (cfr. doc. X/bis), il Tribunale federale, in una sentenza I 69/07 del 2 novembre 2007, ha sviluppato le seguenti considerazioni: (…) 4. Die Verwaltung hat im Einspracheentscheid vom 17. August 2005 einen leidensbedingten Abzug vom statistischen Durchschnittslohn mit der Begründung ausgeschlossen, der leidensbedingten Einschränkung sei mit der Annahme einer auf 70% reduzierten Arbeitsfähigkeit in leichten bis mittelschweren Tätigkeiten bereits Rechnung getragen. Sodann sei ein Teilzeitabzug nicht gerechtfertigt, weil der Versicherte ganztags mit eingeschränkter Leistung arbeiten könne. Das kantonale Gericht führt im angefochtenen Entscheid aus, die Verwaltung habe die statistischen Angaben über die Entstehung eines überproportionalen Lohnnachteils bei Teilzeitbeschäftigung falsch interpretiert, handle es sich doch auch bei einer vollzeitlichen Tätigkeit mit reduzierter Leistung um eine "Teilzeittätigkeit". Im vorliegenden Fall sei dafür ein Abzug von 10% vom statistischen Durchschnittslohn angemessen. Weiter hat die Vorinstanz erwogen, der Versicherte habe als an einer psychischen Erkrankung leidender Hilfsarbeiter einen zusätzlichen Lohnnachteil in Kauf zu nehmen. Dem sei mit einem zusätzlichen Abzug im Umfang von 5% vom Tabellenlohn Rechnung zu tragen. 5. Die Vorinstanz begründet den erstgenannten Abzug damit, der sog. Teilzeitabzug vom Tabellenlohn umfasse auch eine reduzierte Leistungsfähigkeit in Vollzeittätigkeiten, da sich diese - namentlich durch höhere Kosten des Arbeitsplatzes im Verhältnis zum Wert des Arbeitsprodukts und durch die das Angebot übersteigende Nachfrage nach solchen Arbeitsplätzen - in gleicher Weise auf den erzielbaren Lohn auswirke wie eine Teilzeittätigkeit. Ob dies zutrifft, ist als Rechtsfrage durch das Bundesgericht frei überprüfbar ( BGE 132 V 393 E. 3.2 S. 398 f. und E. 3.3 S. 399, daselbst auch Ausführungen zur Kognition betreffend Höhe des im konkreten Fall grundsätzlich angezeigten Abzuges). 5.1 Indem das Eidgenössische Versicherungsgericht (seit 1. Januar 2007: Bundesgericht) unter dem Titel des Beschäftigungsgrades bei Teilzeittätigkeit einen Leidensabzug anerkannte, wollte es dem Umstand Rechnung tragen, dass Teilzeitbeschäftigte in der Regel überproportional weniger verdienen als Vollzeitangestellte ( BGE 124 V 321 E. 3b/aa S. 322 f.; vgl. überdies BGE 126 V 75 E. 5a/cc S. 78 und S. 79 in fine; AHI 1998 S. 175 E. 4b). Erfasst werden sollte mit diesem Abzug nur die eigentliche Teilzeitarbeit, nicht aber eine vollzeitliche Tätigkeit mit eingeschränkter Leistungsfähigkeit (vgl. Urteile I 292/05 vom 19. Oktober 2005, E. 5.3, und I 2/01 vom 24. Januar 2002, E. 2b/ee). Das Gericht stützte sich bei der Begründung des Abzuges denn auch auf die zwischen Vollzeittätigkeiten (Pensen über 90%) und prozentual abgestuften Teilzeittätigkeiten (Pensen von 25% und weniger bis maximal 90%) differenzierende Tabelle 13* der LSE 1994 ( BGE 124 V 321 E. 3b/aa S. 323). In den Erläuterungen zu dieser Tabelle in LSE 1994 S. 30 wird sodann auf sich bei einzelnen Kategorien von Arbeitnehmenden mit Teilzeitarbeit ergebende Besonderheiten hingewiesen. Der Vorinstanz kann mithin darin nicht gefolgt werden, dass der höchstrichterlich unter dem Titel Beschäftigungsgrad vorgesehene sog. Teilzeitabzug auch Vollzeittätigkeiten mit eingeschränktem Rendement umfasse. 5.2 Die Ursachen, weshalb Teilzeittätigkeiten in der Regel überproportional niedriger entlöhnt werden als Vollzeittätigkeiten, sind höchstens teilweise bekannt. Daher kann eine Gleichbehandlung der beiden Tätigkeitsarten beim Leidensabzug auch nicht damit begründet werden, bei Vollzeittätigkeiten mit eingeschränkter Leistungsfähigkeit wirkten sich regelmässig die selben ökonomischen Gesichtspunkte aus wie bei Teilzeittätigkeiten. Zwar mag in Einzelfällen eine solche Vollzeittätigkeit tatsächlich mit einem überproportionalen Minderverdienst verbunden sein. Dass dies in gleicher Weise wie bei den Teilzeittätigkeiten den Regelfall darstellt, lässt sich aber nicht zuverlässig sagen, zumal auch Faktoren angeführt werden könnten, welche eine Vollzeittätigkeit mit eingeschränktem Leistungsvermögen für einen Arbeitgeber attraktiver erscheinen lassen als eine Teilzeittätigkeit. Zu erwähnen ist hier etwa, dass eine vollzeitliche Anwesenheit grössere Flexibilität bei der Einsatzplanung bietet. 5.3 Zusammenfassend besteht keine rechtsgenügliche Grundlage, um bei vollzeitlich mit reduzierter Leistungsfähigkeit tätigen Versicherten regelmässig eine über die Einschränkung der Leistungsfähigkeit hinaus gehende, überproportionale Lohneinbusse anzunehmen und - in Analogie zum bisherigen Abzugsfaktor Beschäftigungsgrad oder als eigenständiges neues Merkmal - beim leidensbedingten Abzug zu berücksichtigen. Was Beschwerdegegner und kantonales Gericht hiezu vernehmlassungsweise vortragen, führt zu keiner anderen Betrachtungsweise. 5.4 Fällt demnach der von der Vorinstanz mit dieser Begründung vorgenommene Abzug im Umfang von 10% weg, muss nicht näher auf die zusätzlich mit 5% bemessene Abzugsposition betreffend die lohnbeeinflussenden Auswirkungen der psychischen Erkrankung eingegangen werden. Denn es resultiert unabhängig von der allfälligen Rechtmässigkeit dieses Abzuges ein Invaliditätsgrad unterhalb der für eine Invalidenrente mindestens erforderlichen 40%.” Nel caso di specie, analogamente a quanto stabilito nella sentenza appena riprodotta, essendo l’assicurato, dal profilo medico, ancora abile a tempo pieno, ma con una riduzione del rendimento del 40%, in un’attività adeguata, non è dunque possibile applicare una riduzione del reddito da invalido per tenere conto del fatto che l’assicurato può effettuare un’attività adatta solo a tempo parziale, come preteso dal rappresentante dell’interessato.” In concreto, ritenuto che l’insorgente non ha mai contestato la riduzione applicata dall’UAI né in sede di osservazioni al progetto di decisione né in sede di ricorso, e che, per costante giurisprudenza, il giudice non può scostarsi dalla valutazione dell’amministrazione senza fondati motivi (cfr. DTF 126 V 80 consid. 5b/dd e 6), questo Tribunale non ha motivo per scostarsi dalla valutazione della consulente in integrazione. Ne segue che raffrontando il reddito da invalido di fr. 30’821 (60% di fr. 51'368) con quello da valido di fr. 58’873, si giunge ad un tasso d’invalidità del 48%, che dà diritto ad ¼ di rendita. Va qui evidenziato che raffrontando i redditi nel 2009 e nel 2010, dovendoli entrambi aggiornare all’evoluzione dei salari, il risultato non cambia. Infatti, nel 2009 i salari da valido ed invalido andrebbero aumentati del 2,1% (cfr. la vie économique 6-2010 tabella 10.2 pag. 95) per un grado d’invalidità del 48% (fr. 31’468 per il salario da invalido e fr. 60’109 per il salario da valido). Allo stesso modo per il 2010, aumentando i salari del 1,2% (cfr. stima trimestrale dell’evoluzione dei salari nominali, pubblicata su www.bfs.admin.ch/bfs/portal/it/index/themen/03/04/blank/key/lohnentwicklung/quartal.html), si raggiungerebbe un grado d’invalidità del 48% (31’846 per il salario da invalido e fr. 60’830 per il salario da valido). In queste condizioni è a giusta ragione che l’UAI ha assegnato alla ricorrente ¼ di rendita con effetto dal 1° maggio 2008, ossia tre mesi dopo il miglioramento dello stato di salute di metà gennaio 2008 (cfr. art. 88a cpv. 1 OAI). 13.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