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32.2010.49 vom 15. Juli 2009</w:t>
      </w:r>
    </w:p>
    <w:p>
      <w:r>
        <w:t>TI Tribunale d'appello, 2009-07-15, IT</w:t>
      </w:r>
    </w:p>
    <w:p>
      <w:r>
        <w:rPr>
          <w:b/>
        </w:rPr>
        <w:t xml:space="preserve">Quelle: </w:t>
      </w:r>
      <w:r>
        <w:t>https://mcp.opencaselaw.ch/entscheid/ti_gerichte_32.2010.49_d20090715</w:t>
      </w:r>
    </w:p>
    <w:p>
      <w:r>
        <w:t>FR: TI_GERICHTE 32.2010.49 du 15 juillet 2009</w:t>
      </w:r>
    </w:p>
    <w:p>
      <w:r>
        <w:t>IT: TI_GERICHTE 32.2010.49 del 15 luglio 2009</w:t>
      </w:r>
    </w:p>
    <w:p>
      <w:pPr>
        <w:pStyle w:val="Heading2"/>
      </w:pPr>
      <w:r>
        <w:t>Regeste</w:t>
      </w:r>
    </w:p>
    <w:p>
      <w:r>
        <w:t>Decisione con la quale UAI ha negato all'assicurato il diritto a prestazioni, alla luce di un grado di invalidità del 26%, può essere confermata dal TCA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2.7.   Questo Tribunale, chiamato a verificare se lo stato di salute del ricorrente è stato accuratamente vagliato dall’amministrazione prima dell’emissione della decisione impugnata, non ha motivo per mettere in dubbio la valutazione peritale effettuata dal SAM il 19 settembre 2008, da considerare dettagliata, approfondita e quindi rispecchiante i parametri giurisprudenziali sopra ricordati. 2.7.1.   Nell’ambito della perizia SAM, l’assicurato è stato infatti sottoposto, in data 22 luglio 2008, ad un esame reumatologico, grazie al consulto specialistico del dr. __________, dal quale è emerso che egli, alla luce delle sue patologie, deve essere considerato inabile al lavoro al 20% nella sua precedente attività, ma abile al lavoro al 100% in attività adatte, rispettose dei suoi limiti funzionali (cfr. doc. 23-20). Il TCA non ha motivo per distanziarsi da queste conclusioni specialistiche, che non sono state smentite da certificati medico-specialistici attestanti delle patologie maggiormente invalidanti. L’assicurato si è infatti limitato a produrre un certificato medico del 16 febbraio 2010 del suo curante, dr. __________, spec. in medicina generale, il quale ha attestato che l’interessato, “costantemente in cura medica per diverse affezioni”, “malgrado le diverse terapie non segnala dei miglioramenti” (doc. A3). Tale certificato medico non apporta nuovi elementi, non apprezzati in sede peritale, in grado di influire sulla valutazione specialistica approfondita e ben motivata del dr. __________. 2.7.2.   Quanto al la patologia psichiatrica, nel suo consulto peritale del 9 luglio 2008 eseguito nell’ambito della perizia SAM, il dr. __________ ha diagnosticato la presenza di una depressione di media entità persistente (ICD10-F34.8), ritenendo l’assicurato, da questo profilo, inabile al lavoro nella misura del 30%-40% a causa della “mancanza dell’iniziativa, della perdita dell’autofiducia e della diminuzione della resistenza” (doc. 23/24-25). Il TCA non ha motivo per distanziarsi nemmeno da queste conclusioni peritali del dr. __________, che non possono essere smentite dal certificato della psichiatra curante prodotto dall’assicurato in sede ricorsuale. La dr.ssa __________, infatti, nel suo certificato dell’11 febbraio 2010, dopo avere ribadito che l’assicurato è affetto da una depressione cronica, si è limitata ad indicare che l’assicurato ha presentato “nell’ultimo anno” un peggioramento delle sue condizioni psichiche - a causa anche del peggioramento delle condizioni di salute della moglie – che lo rende inabile al lavoro nella misura del 50% (doc. A9). La curante non ha tuttavia spiegato in che cosa consisterebbe il presunto peggioramento delle condizioni di salute dell’interessato. Nelle annotazioni mediche del 16 marzo 2010, il dr. __________ e la dr.ssa __________ del SMR, hanno rilevato che il presunto peggioramento delle condizioni psichiche dell’assicurato, intervenuto, secondo quanto attestato nel certificato medico dell’11 febbraio 2010 dalla dr.ssa __________, “nell’ultimo anno”, contrasta con quanto attestato dalla stessa psichiatra curante in un precedente certificato medico del 21 luglio 2009, nel quale la dr.ssa __________ aveva certificato la presenza di “condizioni psichiche invariate rispetto all’anno 2008” (doc. 30-8). I medici del SMR hanno inoltre rilevato che a fronte di una patologia psichiatrica invariata (depressione cronica), già presa in considerazione nella perizia del dr. __________, la curante non spiega “in che modo la sintomatologia psichiatrica limiti in misura del 50% la capacità lavorativa residua”. Il dr. __________ e la dr.ssa __________ del SMR hanno poi posto l’accento sul fatto che la curante, nel precedente rapporto medico del 21 luglio 2009, a fronte di uno stato clinico stazionario rispetto al 2008, ha attestato una totale incapacità lavorativa dell’assicurato (cfr. doc. 30-8), mentre nel certificato medico dell’11 febbraio 2010, pur attestando un peggioramento delle condizioni cliniche, ritenga che l’incapacità lavorativa dell’interessato sia del 50% (doc. A9). Il TCA non ha motivo per scostarsi da tali valutazioni dei medici SMR. Questa Corte ritiene pertanto che lo stato di salute dell’assicurato, dal profilo psichiatrico, sia stato dettagliatamente e approfonditamente vagliato dal dr. __________ e non vi sono motivi per distanziarsi da tali conclusioni, ritenuto che il referto dell’11 febbraio 2010 della dr.ssa __________ non apporta nuovi elementi, non apprezzati dal consulente del SAM, in grado di influire sulla sua valutazione specialistica approfondita e ben motivata (cfr. STF 9C_683/2008 del 25 febbraio 2009). Infine è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2.7.3.   In conclusione, rispecchiando la perizia del SAM i criteri di affidabilità e completezza richiesti dalla giurisprudenza (cfr. consid. 2.6.),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per lo meno fino al momento di emanazione della decisione impugnata, l’assicurato presenta un grado di incapacità lavorativa del 35% sia nella sua precedente professione di cameriere, sia in attività adeguate. 2.8.   Occorre ora esaminare le conseguenze del danno alla salute subìto dal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come correttamente ritenuto dall’amministrazione, i dati del 2007 (visto che l’assicurato va considerato inabile al lavoro dall’ottobre 2006). 2.9.   Per quel che concerne il reddito da valido , nella decisione impugnata l’UAI ha quantificato il reddito che l’assicurato avrebbe potuto percepire da sano nel 2007 in fr. 52’830.40, conformemente a quanto indicato dal consulente incaricato nel rapporto del 10 ottobre 2008, sulla base dell’ultimo salario percepito dall’interessato nel 2006 e del relativo adeguamento al 2007 (cfr. doc. 27-2). Il TCA, nonostante le critiche, peraltro generiche, espresse dall’assicurato riguardo alla determinazione del reddito da valido (cfr. doc. I), non può che considerare corretto il modo di agire dell’amministrazione. Va infatti sottolineato che,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2.10.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Nella presente fattispecie, u tilizzando, conformemente alla giurisprudenza appena esposta, i dati forniti dalla tabella TA1 elaborata dall'Ufficio federale di statistica, l’assicurato, svolgendo nel 2006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4'732. Riportato su 41.7 ore ( cfr. tabella B 9.2, pubblicata in La Vie économique, 9-2008, p. 98 ), esso ammonta a fr. 4'933.11 mensili oppure a fr. 59'197.32 per l'intero anno (fr. 4'933.11 x 12). Dopo adeguamento all’indice dei salari nominali, si ottiene, per il 2007 (cfr. tabella B 10.3, pubblicata in La Vie économique, 9-2008, p. 99), un reddito annuo di fr. 60'226.07. L’assicurato, quale cameriere, avrebbe guadagnato nel 2007 fr. 52’830.-- / anno per un’occupazione a tempo pieno (cfr. consid. 2.9.). Tale reddito si situa sopra la media dei salari svizzeri per un’attività equivalente (cioè fr. 45'896.39, cfr. Tabella TA1 p.to 55 “ Alberghi e ristoranti ”, livello di qualifica 4, fr. 3’611.-- X 12 mesi = 43'332.-- riportato su 41.7 = fr. 45'173.61 e aggiornato al 2007). Nel caso in esame non sono, perciò, realizzati i presupposti per ridurre il reddito statistico da invalido. Ritenuto che, come visto in precedenza (cfr. consid. 2.7.3.), da un punto di vista medico, l’assicurato può esercitare un’attività adeguata alle sue condizioni di salute al 65%, il reddito statistico citato va ridotto del 35% e ammonta a fr. 39’146.95 ( fr. 60'226.07 ridotti del 35%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2.12.   In concreto, l’UAI non ha applicato decurtazioni dal reddito statistico (doc. 27-3 e 28-1) e l’assicurato non ha contestato tale circostanza. Il TCA non vede alcun motivo per sostituire il proprio apprezzamento a quello dell’UAI nell’applicazione della riduzione concessa. Partendo quindi da un salario da invalido di fr. 39’146.95 , confrontando ora questo dato con l’ammontare del reddito da valido nel medesimo anno di fr. 52’830.40 (consid. 2.9.), emerge un tasso d’invalidità del 25,9 % arrotondato al 26% secondo la giurisprudenza di cui alla DTF 130 V 121 consid. 3.2. = SVR 2004 UV Nr. 11 pag. 41), percentuale che non dà in ogni caso diritto ad una rendita di invalidità come stabilito dall’amministrazione. Visto quanto precede, la decisione impugnata va confermata e il ricorso respinto . 2.13.   A titolo abbondanziale, va osservato che essendo il grado di invalidità dell’insorgente superiore al 20%, egli potrebbe teoricamente avere diritto ad una riformazione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Nel caso di specie, tuttavia, una riqualifica professionale non entra in considerazione, ritenuto che il consulente, nel suo rapporto del 10 ottobre 2008, ha considerato quanto segue: " (...) Considerando l’età ed il trascorso professionale non si propongono provvedimenti volti ad una riqualifica. Nel caso in cui l’assicurato lo desiderasse e su sua esplicita richiesta, potrebbe beneficiare di misure di aiuto al collocamento.” (Doc. 27-4) Spetta dunque all’assicurato attivarsi, facendone richiesta, al fine di ottenere un aiuto al collocamento. 2.14.   L’assicurato ha chiesto al TCA che venga esperita una “perizia neutra” (doc. I). Al proposito va ribadito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2.15. Secondo l’art. 69 cpv. 1bis LAI, in vigore dal 1° luglio 2006, la procedura di ricorso in caso di controversie relative all ' 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