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32.2010.348 vom 24. September 2010</w:t>
      </w:r>
    </w:p>
    <w:p>
      <w:r>
        <w:t>TI Tribunale d'appello, 2010-09-24, IT</w:t>
      </w:r>
    </w:p>
    <w:p>
      <w:r>
        <w:rPr>
          <w:b/>
        </w:rPr>
        <w:t xml:space="preserve">Quelle: </w:t>
      </w:r>
      <w:r>
        <w:t>https://mcp.opencaselaw.ch/entscheid/ti_gerichte_32.2010.348_d20100924</w:t>
      </w:r>
    </w:p>
    <w:p>
      <w:r>
        <w:t>FR: TI_GERICHTE 32.2010.348 du 24 septembre 2010</w:t>
      </w:r>
    </w:p>
    <w:p>
      <w:r>
        <w:t>IT: TI_GERICHTE 32.2010.348 del 24 settembre 2010</w:t>
      </w:r>
    </w:p>
    <w:p>
      <w:pPr>
        <w:pStyle w:val="Heading2"/>
      </w:pPr>
      <w:r>
        <w:t>Regeste</w:t>
      </w:r>
    </w:p>
    <w:p>
      <w:r>
        <w:t>Richiesta di una rendita AI respinta poiché l'interessata è completamente abile al lavoro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 econdo l’art. 69 cpv. 1bis LAI la procedura di ricorso in caso di controversie relative all’assegnazione o al rifiuto di prestazioni AI dinanzi al tribunale cantonale delle assicurazioni è soggetta a spese. L’entità delle spese è determinata fra 200.-- e 1’000.-- franchi in funzione delle spese di procedura e senza riguardo al valore litigioso. Visto l’esito della vertenza, le spese per complessivi fr. 500.--sono poste a carico della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