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32.2010.344 vom 4. November 2010</w:t>
      </w:r>
    </w:p>
    <w:p>
      <w:r>
        <w:t>TI Tribunale d'appello, 2010-11-04, IT</w:t>
      </w:r>
    </w:p>
    <w:p>
      <w:r>
        <w:rPr>
          <w:b/>
        </w:rPr>
        <w:t xml:space="preserve">Quelle: </w:t>
      </w:r>
      <w:r>
        <w:t>https://mcp.opencaselaw.ch/entscheid/ti_gerichte_32.2010.344</w:t>
      </w:r>
    </w:p>
    <w:p>
      <w:r>
        <w:t>FR: TI_GERICHTE 32.2010.344 du 4 novembre 2010</w:t>
      </w:r>
    </w:p>
    <w:p>
      <w:r>
        <w:t>IT: TI_GERICHTE 32.2010.344 del 4 novembre 2010</w:t>
      </w:r>
    </w:p>
    <w:p>
      <w:pPr>
        <w:pStyle w:val="Heading2"/>
      </w:pPr>
      <w:r>
        <w:t>Regeste</w:t>
      </w:r>
    </w:p>
    <w:p>
      <w:r>
        <w:t>Richiesta di revisione della rendita all'amministrazione parzialmente accolta, nel senso di assegnare per un determinato periodo una rendita intera in luogo di quella al 50% precedentemente percepita. Ricorso respinto</w:t>
      </w:r>
    </w:p>
    <w:p>
      <w:pPr>
        <w:pStyle w:val="Heading2"/>
      </w:pPr>
      <w:r>
        <w:t>Erwägungen</w:t>
      </w:r>
    </w:p>
    <w:p>
      <w:r>
        <w:rPr>
          <w:b/>
        </w:rPr>
        <w:t>E. 9</w:t>
      </w:r>
    </w:p>
    <w:p>
      <w:r>
        <w:t>L’insorgente contesta le risultanze dell’esame SMR e chiede l’allestimento di una perizia pluridisciplinare. Egli fa valere che l’accertamento medico, al quale si sarebbe presentato dopo aver assunto tranquillanti, ciò che lo avrebbe reso non totalmente in grado di rispondere in modo preciso ed esaustivo alle domande postegli, è stato fatto in maniera sbrigativa, con una durata inferiore alla mezz’ora. Il ricorrente afferma inoltre che non ha potuto sottoscrivere il “ questionario delle domande ” nel quale figurerebbero delle risposte non corrette. In particolare non corrisponderebbe al vero che può camminare per lunghi tragitti e su terreni accidentati senza alcun problema poiché dopo poche decine di metri ha il fiatone, si trova in grosse difficoltà nel salire e scendere le scale e non potrebbe portare con capacità lievemente ridotte pesi da 11 a 25 kg. L’assicurato rileva inoltre, in sede di osservazioni, che non corrisponde alla realtà l’affermazione secondo cui dal punto di vista internistico e reumatologico lo stato di salute risulta invariato rispetto a quanto descritto dal dr. __________ nel 2006. Infatti nel mese di gennaio 2010 ha subito un importante intervento chirurgico invasivo alle cervicali C4/C5 a ____________________. Per quanto concerne la contestazione secondo cui la visita presso i medici SMR sarebbe durata meno di mezz’ora (dal referto peritale emerge tuttavia che il solo esame psichiatrico è durato dalle ore 9.00 alle ore 10.00, cfr. doc. AI 72-1), il TF ha già avuto modo di rilevare che il valore probatorio di un rapporto medico non dipende di massima dalla durata della visita, quanto piuttosto dalla sua completezza e concludenza (cfr. sentenza 9C_1013/2008 del 23 dicembre 2009, I 1094/06 del 14 novembre 2007, in RSAS 2008 pag. 393 consid. 3.1.1 con riferimenti). Come spiegato in precedenza (cfr. consid. 8), nel caso di specie il referto dei medici SMR risponde alle condizioni poste dalla giurisprudenza (cfr. consid. 7) per conferirgli piena forza probatoria. Circa l’asserita difficoltà nel rispondere alle domande a causa dell’assunzione di tranquillanti, va evidenziato che dal rapporto medico del 25 maggio 2010 non emerge nessuna alterazione del ricorrente, il quale del resto non ha comprovato e neppure reso verosimile di aver ingerito medicamenti che lo avrebbero reso (parzialmente) incapace di prendere posizione sulle questioni poste dagli specialisti. Del resto l’insorgente durante il colloquio ha affermato di essere in terapia, tra l’altro, con lo “Zoloft” due volte al giorno (cfr. doc. AI 72-4), per cui gli specialisti hanno tenuto conto dei medicamenti assunti dall’interessato. Quanto all’assenza della firma del ricorrente nel “ questionario delle domande ”, e meglio nel formulario dell’esame della funzionalità fisica, capacità funzionale residua, va evidenziato che si tratta di un documento che va compilato dal medico specialista nel corso della visita medica sulla base delle osservazioni effettuate in seguito all’esame della persona assicurata e non di un’”autocertificazione” dell’interessato, il quale, di conseguenza, non deve apporvi la firma. I rilievi dell’interessato circa la non conformità delle risposte figuranti nel citato documento alla situazione reale a proposito del sollevamento di pesi tra</w:t>
      </w:r>
    </w:p>
    <w:p>
      <w:r>
        <w:rPr>
          <w:b/>
        </w:rPr>
        <w:t>E. 11</w:t>
      </w:r>
    </w:p>
    <w:p>
      <w:r>
        <w:t>S 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500.--sono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