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32.2010.339 vom 19. Juni 2003</w:t>
      </w:r>
    </w:p>
    <w:p>
      <w:r>
        <w:t>TI Tribunale d'appello, 2003-06-19, IT</w:t>
      </w:r>
    </w:p>
    <w:p>
      <w:r>
        <w:rPr>
          <w:b/>
        </w:rPr>
        <w:t xml:space="preserve">Quelle: </w:t>
      </w:r>
      <w:r>
        <w:t>https://mcp.opencaselaw.ch/entscheid/ti_gerichte_32.2010.339_d20030619</w:t>
      </w:r>
    </w:p>
    <w:p>
      <w:r>
        <w:t>FR: TI_GERICHTE 32.2010.339 du 19 juin 2003</w:t>
      </w:r>
    </w:p>
    <w:p>
      <w:r>
        <w:t>IT: TI_GERICHTE 32.2010.339 del 19 giugno 2003</w:t>
      </w:r>
    </w:p>
    <w:p>
      <w:pPr>
        <w:pStyle w:val="Heading2"/>
      </w:pPr>
      <w:r>
        <w:t>Regeste</w:t>
      </w:r>
    </w:p>
    <w:p>
      <w:r>
        <w:t>Richiesta di una rendita AI maggiore negata alla luce delle perizie allestite dall'amministrazione. Ricorso respinto</w:t>
      </w:r>
    </w:p>
    <w:p>
      <w:pPr>
        <w:pStyle w:val="Heading2"/>
      </w:pPr>
      <w:r>
        <w:t>Erwägungen</w:t>
      </w:r>
    </w:p>
    <w:p>
      <w:r>
        <w:rPr>
          <w:b/>
        </w:rPr>
        <w:t>E. 9</w:t>
      </w:r>
    </w:p>
    <w:p>
      <w:r>
        <w:t>P er accertare il reddito senza l'invalidità è decisivo stabilire, secondo il principio della verosimiglianza preponderante, quanto l’assicurato guadagnerebbe, al momento della nascita del diritto alla rendita, se fosse sano (sentenze 13 giugno 2003 I 475/01 e 23 maggio 2000,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Se nel caso concreto non è possibile quantificare l’ipotetico reddito che l’assicurato avrebbe potuto percepire senza l’invalidi-tà, allora si può ricorrere a dati ottenuti da valori statistici e d’esperienza (cfr. Pratique VSI 1999 pag. 248 consid. 3b; cfr. anche sentenza del 30 dicembre 2002, I 56/02). Nel caso in esame, dagli atti emerge che l’interessato, a partire dal 1° maggio 2008, avrebbe potuto conseguire, lavorando al 50%, un salario mensile di fr. 2'308 (cfr. doc. AI 42-3), che adeguato all’evoluzione dei salari nel 2009 ammonta a fr. 2'356 (2'308 + 2,1%, cfr. la vie économique 5-2011 tabella 10.2, pag. 91) e nel 2010 a fr. 2'375 (fr. 2'356 + 0.8%, cfr. www.bfs.admin.ch/bfs/portal/fr/index/themen/03/04/blank/key/lohnentwicklung/quartal.html ). Ciò corrisponde, prendendo l’ipotesi più favorevole per l’assicurato, ad un salario annuo, lavorando al 100%, di fr. 61'750 (2'375 X 2 X 13). 10.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A questo proposito con sentenza 8C_44/2009 del 3 giugno 2009 il TF ha affermato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concreto, utilizzando i dati forniti dalla tabella TA1 2008 elaborata dall'Ufficio federale di statistica, il ricorrente, svolgendo nel 2008 una professione che presuppone qualifiche inferiori nel settore privato svizzero (a proposito della rilevanza delle condizioni salariali nel settore privato , cfr. RAMI 2001 U 439, p. 347ss. e SVR 2002 UV 15, p. 47ss.), avrebbe potuto realizzare, in media, un salario annuale lordo pari a fr. 59’979 (4'806 : 40 X 41.6 X 12; cfr. anche sentenza U 8/07 del 20 febbraio 2008), corrispondente a fr. 61’239 (+ 2,1%) nel 2009 e a fr. 61'729 nel 2010 (+ 0.8%). L’assicurato, nella pulizia degli uffici, avrebbe guadagnato fr. 61’750 nel 2010. Tale reddito si situa sopra la media dei salari svizzeri per un’attività equivalente (cfr. Tabella TA1 p.to 93 “ servizi personali ”: fr. 3’774 : 40 X 41.6 X</w:t>
      </w:r>
    </w:p>
    <w:p>
      <w:r>
        <w:rPr>
          <w:b/>
        </w:rPr>
        <w:t>E. 12</w:t>
      </w:r>
    </w:p>
    <w:p>
      <w:r>
        <w:t>mesi = 47’100 nel 2008, fr. 48'089 nel 2009 e fr. 48'474 nel 2010). Non sono, perciò, realizzati i presupposti per ridurre il reddito statistico da invalido in applicazione della giurisprudenza di cui alla sentenza 8C_44/2009 sopra menzionata.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concreto può essere ritenuta la riduzione massima del 25%, giacché il risultato finale (diritto ad una mezza rendita), non sarebbe in ogni casi modificato. Ne segue che il reddito da invalido di fr. 61’729 va ridotto del 25% a fr. 46’297. Ritenuto che l’interessato può svolgere altre attività confacenti al suo stato di salute nella misura del 50%, il reddito da invalido ammonta a fr. 23’149 che, raffrontato con quello da valido di fr. 61’724, dà un tasso d’invalidità del 63%. Rilevato tuttavia l’obbligo di sfruttare al massimo la sua capacità lavorativa (cfr. consid. 8), l’interessato è tenuto a svolgere la sua precedente attività che gli permette di ridurre la sua incapacità lavorativa, e dunque il suo diritto alla rendita, al 50% (cfr. sentenza 32.2010.69 del 9 dicembre 2010, sentenza 32.2010.209 del 13 gennaio 2011). In queste condizioni è a giusta ragione che l’UAI ha ridotto la rendita da intera ad un mezzo tre mesi dopo il miglioramento del suo stato di salute, ossia dal 1° maggio 2010 (art. 88a cpv. 1 OAI). 11.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