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32.2010.33 vom 22. Dezember 2009</w:t>
      </w:r>
    </w:p>
    <w:p>
      <w:r>
        <w:t>TI Tribunale d'appello, 2009-12-22, IT</w:t>
      </w:r>
    </w:p>
    <w:p>
      <w:r>
        <w:rPr>
          <w:b/>
        </w:rPr>
        <w:t xml:space="preserve">Quelle: </w:t>
      </w:r>
      <w:r>
        <w:t>https://mcp.opencaselaw.ch/entscheid/ti_gerichte_32.2010.33</w:t>
      </w:r>
    </w:p>
    <w:p>
      <w:r>
        <w:t>FR: TI_GERICHTE 32.2010.33 du 22 décembre 2009</w:t>
      </w:r>
    </w:p>
    <w:p>
      <w:r>
        <w:t>IT: TI_GERICHTE 32.2010.33 del 22 dicembre 2009</w:t>
      </w:r>
    </w:p>
    <w:p>
      <w:pPr>
        <w:pStyle w:val="Heading2"/>
      </w:pPr>
      <w:r>
        <w:t>Regeste</w:t>
      </w:r>
    </w:p>
    <w:p>
      <w:r>
        <w:t>Decisione con la quale UAI ha soppresso il diritto alla rendita dell'assicurata dopo il 31.8.2008 non può essere confermata,alla luce della necessità di compiere ulteriori accertamenti medico-psichiatrici. Atti rinviati all'UAI per nuovi accertamenti</w:t>
      </w:r>
    </w:p>
    <w:p>
      <w:pPr>
        <w:pStyle w:val="Heading2"/>
      </w:pPr>
      <w:r>
        <w:t>Erwägungen</w:t>
      </w:r>
    </w:p>
    <w:p>
      <w:r>
        <w:rPr>
          <w:b/>
        </w:rPr>
        <w:t>E. 2.1</w:t>
      </w:r>
    </w:p>
    <w:p>
      <w:r>
        <w:t>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w:t>
      </w:r>
    </w:p>
    <w:p>
      <w:r>
        <w:rPr>
          <w:b/>
        </w:rPr>
        <w:t>E. 2.2</w:t>
      </w:r>
    </w:p>
    <w:p>
      <w:r>
        <w:t>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w:t>
      </w:r>
    </w:p>
    <w:p>
      <w:r>
        <w:rPr>
          <w:b/>
        </w:rPr>
        <w:t>E. 2.3</w:t>
      </w:r>
    </w:p>
    <w:p>
      <w:r>
        <w:t>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w:t>
      </w:r>
    </w:p>
    <w:p>
      <w:r>
        <w:rPr>
          <w:b/>
        </w:rPr>
        <w:t>E. 2.6</w:t>
      </w:r>
    </w:p>
    <w:p>
      <w:r>
        <w:t>Nella decisione del 22 dicembre 2009, l’UAI ha attribuito all’assicurata tre quarti di rendita di invalidità dal 1° gennaio 2004 al 30 giugno 2004 e mezza rendita dal 1° luglio 2004 al 31 agosto 2008, sopprimendola poi a partire dal 1° settembre 2008, ritenuto che dal mese di maggio 2008 l’interessata presenta, secondo quanto stabilito dai medici del __________ nell’ambito di una perizia in materia infortunistica, una capacità lavorativa del 100% nella sua precedente attività. Il TCA è, quindi, ora chiamato a valutare, alla luce di quanto esposto ai considerandi 2.3., 2.4. e 2.5., se l’UAI ha correttamente o meno soppresso la rendita spettante a RI 1 a fare tempo dal 1° settembre 2008. 2.7.   Nella caso di specie, l’UAI ha fondato, dal profilo medico, la propria decisione di attribuire all’assicurata tre quarti di rendita di invalidità dal 1° gennaio 2004 al 30 giugno 2004 e mezza rendita dal 1° luglio 2004 al 31 agosto 2008, sopprimendola poi a partire dal 1° settembre 2008, sulla perizia svolta, dal 26 maggio 2008 al 30 maggio 2008, dai medici del __________ per conto dell’assicuratore LAINF (cfr. doc. 4/1-48 inc. LAINF). Nel loro referto peritale del 6 novembre 2008, gli specialisti del __________ hanno indicato che l’assicurata è stata sottoposta a valutazione internistica (dr. __________), reumatologica (dr. __________), neurologica (dr. __________) e psichiatrica (dr. __________). Dal profilo internistico, il dr. __________ ha indicato che l’assicurata non presentava alcuna patologia internistica rilevante (cfr. doc. 4-12 inc. LAINF). Dal profilo reumatologico, il dr. __________ ha posto le seguenti diagnosi: " -     Status nach HWS-Distorsionstrauma am 09.01.2003 und erneutes HWS-Distorsionstrauma am 01.08.2006 - Muskuläre Dysbalance am Schultergürtel links mehr als rechts (Mm. Trapezius, levator scapulae, sternocleidomastoideus, rhomboidei und pectoralis) mit begleitendem Thoracic-outlet-Syndrom links mehr als rechts - Muskuläre Dysbalance im Sinne eines Piriformis-Syndroms links - Ansatztendinose am Beckenkamm links - Status nach Knieoperation links circa 2000 - Klinisch Chondropathia patallae links - Status nach Fraktur des Metacarpale V an der rechten Hand circa 2003 mit Status nach Osteosynthese und Metallentfernung” (Doc. 4-15 inc. LAINF) Dal profilo neurologico, l’assicurata presenta, secondo il dr. __________, le seguenti diagnosi: " -     Chronisches cervicales, cervicocephales und cervicobrachiales Schmerzsyndrom, Kreuz- und Hüftschmerzen links ohne objective Befunde einer hirnfokalen, einer spinalen, einer radikulären bzw peripher-neurogenen Läsion - Status nach Auffahrkollision mit Distorsionstrauma der Halswirbelsäule am 09.01.2003 - Status nach Auffahrkollision mit Distorsion der Halswirbelsäule, Knie- und Rückenkontusion am 01.08.2006” (Doc. 4-19 inc. LAINF) Infine, dal profilo psichiatrico, il dr. __________ ha considerato che l’assicurata sia affetta da “Spezifische Phobien (ICD10-F40.2)”, raccomandando, dal profilo terapeutico, una presa a carico specialistica (doc. 4/25-26 inc. LAINF). Sulla base di tutti questi consulti specialistici, i medici del __________, dopo ponderata discussione plenaria fra tutti gli esperti interessati , hanno posto le seguenti diagnosi: " (…) Diagnosen: -     Muskuläre Dysbalance am Schultergürtel links mehr als rechts -     Chronisches cervico-cephales und cervico-brachiales ohne objective Befunde einer hirnfokalen, spinalen radikulären beziehungsweise peripheren-neurogene Läsion - Status nach Auffahrkollision mit Distorsionstrauma der Halswirbelsäule am 09.01.2003 - Status nach Auffahrkollision mit Distorsionstrauma am 01.08.2006 - Muskuläre Dysbalance im Sinne eines Piriformis-Syndroms links - Ansatztendinose am Beckenkamm links - Status nach Knieoperation links (klinisch Chondropathia patallae) - Status nach Fraktur des Metacarpale V an der rechten Hand circa 2004 mit Status nach Osteosynthese und Metallentfernung - Chronischer Nikotinabusus (py 16) - Status nach Appendektomie - Spezifische Phobien (ICD10-F40.2) - Differentialdiagnose: Agoraphobie (ICD10-F40.0) Bezüglich Begründung verweisen wir auf das psychiatrische Teilgutachten” (Doc. 4/32-33 inc. LAINF) Quanto alla capacità lavorativa, gli specialisti sono giunti alle seguenti conclusioni: " (…) 4.20. Laut Angaben in den Unterlagen wurde der Explorandin nach dem ersten Unfall vom 09.01.2003 eine 100%-ige Arbeitsunfähigkeit durch die behandelnden Ä rzte attestiert. Im Januar 2004 beziehungsweise März 2004 wurde anlässlich der Begutachtungen der Explorandin eine Arbeitsunfähigkeit von zwei Drittel beziehungsweise von 50% attestiert. Diesbezüglich können wir diese Beurteilung retrospektiv nicht in Frage stellen, wir haben die Explorandin zu jenem Zeitpunkt nicht untersucht. Heute schätzen wir die Arbeitsunfähigkeit der Explorandin in der zuletzt ausgeübten Tätigkeit auf 0%. Die Explorandin war bis heute nicht als kaufmännische Angestellte tätig, lediglich betreute sie gelegentlich die Kundschaft der Azienda. Als kaufmännische Angestellte ist die Explorandin aufgrund ihrer psychiatrischen Erkrankung, als nicht arbeitsfähig zu betrachten. In einer anderen Tätigkeit ist die Explorandin als normal arbeitsfähig zu betrachten, mit der Reserve, dass sie wegen ihrer spezifischen Phobie nicht in einem geschlossenen Raum arbeiten sollte.” (Doc. 4/44-45 inc. LAINF) Con scritto del 23 gennaio 2009, l’assicuratore infortuni ha comunicato all’UAI: " (…) In allegato vi trasmettiamo, come richiesto, copia della nostra documentazione medica dopo l’ultimo invio del 22.12.2005 (M20-M25). Inoltre vi confermiamo aver versato le seguenti indennità giornaliere: 09.01.2003 – 31.12.2003 al 100% 01.01.2004 – 29.02.2004 al   67% 01.03.2004 – 30.11.2008 al   50% Dal 01.12.2008 non verseremo più indennità giornaliere, in base alla perizia __________ del 06.11.2008. Nei prossimi giorni rilasceremo la relativa decisione.” (Doc. 5-1 inc. LAINF) All’incarto AI figura quindi un’annotazione, redatta nel luglio 2009 da “__________”, del seguente tenore: " La __________ e la __________ coprono gli stessi eventi infortunistici. Non si evidenziano patologie extrainfortunistiche. Decidere con i gradi de __________ con un grado di invalidità nullo dal 1.12.2008.” (Doc. 49-1) In una annotazione all’incarto datata 24 luglio 2009, il funzionario incaricato dell’UAI ha indicato, con riferimento ad una comunicazione telefonica con l’assicuratore LAINF, che: " Il succitato ci comunica che lunedì prossimo notificheranno la loro decisione definitiva. In pratica, sulla scorta della perizia __________, ritengono l’A. abile al 100% nella sua abituale attività.” (Doc. 50-1) Con progetto di decisione del 24 luglio 2009, dunque, l’UAI ha attribuito all’assicurata tre quarti di rendita di invalidità dal 1° gennaio 2004 al 30 giugno 2004 e mezza rendita dal 1° luglio 2004 al 31 agosto 2008, sopprimendola poi a partire dal 1° settembre 2008, ossia tre mesi dopo il miglioramento constatato nella perizia del __________ del mese di maggio 2008 (cfr. doc. 51/1-3). Con scritto del 14 settembre 2009, il patrocinatore dell’assicurata ha contestato il progetto di decisione dell’UAI, rilevando  che l’amministrazione abbia omesso, a torto, di considerare le patologie extra-infortunistiche dell’interessata, in particolare dal profilo psichiatrico (cfr. doc. 57/1-8). A comprova dell’esistenza di patologie psichiatriche invalidanti, il patrocinatore ha prodotto dei certificati medico specialistici e meglio: - certificato medico del 19 febbraio 2009 del dr. __________, spec. FMH in psichiatria e psicoterapia, del seguente tenore: " Il medico sottoscritto certifica che la paziente a margine dal 22.01.2009 è seguita presso il nostro studio. Si attesta continuazione dell’inabilità lavorativa, in quanto la paziente dovrebbe richiedere assistenza sociale; è in corso una domanda di invalidità.” (Doc. 57-14) - certificato medico del 1° aprile 2009 della dr.ssa __________, spec. FMH in psichiatria e psicoterapia, del seguente tenore: " Il medico sottoscritto certifica che la paziente a margine continua l’inabilità lavorativa al 100% dal 31.03.2009 al 30.04.2009, data in cui sarà rivalutata la situazione.” (Doc. 57-12) - certificato medico del 12 maggio 2009 della dr.ssa __________, che attesta: " Il medico sottoscritto certifica che la paziente a margine, in mia cura specialistica, continua l’inabilità lavorativa al 50% dal 14.05.2009 al 12.06.2009, data in cui sarà rivalutata la situazione.” (Doc. 57-13) Nelle annotazioni del 21 settembre 2009, il dr. __________ del SMR, spec. FMH in medicina generale (sul diritt o per gli a ssicurati di conoscere la specializzazione dei medici del SMR, cfr. SVR 2008 IV Nr. 13), ha osservato: - RI 1 Alla luce di queste considerazioni, con decisione del 22 dicembre 2009 (cfr. doc. A), l’UAI ha confermato il contenuto del progetto di decisione del 24 luglio 2009. 2.8.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2.9</w:t>
      </w:r>
    </w:p>
    <w:p>
      <w:r>
        <w:t>Attentamente esaminata la documentazione medica presente nell’incarto e richiamata la giurisprudenza relativa al valore probatorio di rapporti medici (cfr. consid. 2.8.), questo Tribunale non può confermare la decisione impugnata, in quanto non tutte le patologie dell’interessata e l’influsso che le stesse hanno sulla sua capacità lavorativa residua sono state sufficientemente chiarite . Se, infatti, da una parte, con riferimento alle patologie di origine post-infortunistica, il TCA non può che confermare la correttezza della valutazione medica eseguita dai medici del __________ nel mese di maggio 2008 – peraltro non contestata tramite dei certificati medici specialistici attestanti delle patologie maggiormente invalidanti - d’altra parte, questo Tribunale non può che concordare con il patrocinatore dell’assicurata a proposito della mancanza, a torto, da parte dell’UAI di un’approfondita valutazione delle patologie di origine psichiatrica dell’interessata. Al riguardo va innanzitutto sottolineato che, secondo quanto stabilito dalla perizia eseguita in ambito infortunistico, l’assicurata presentava già nel mese di maggio 2008 la diagnosi di “fobie specifiche ICD10-F40.2” (cfr. doc. 4-24 inc. LAINF), per la quale i periti consigliavano una presa a carico specialistica (cfr. doc. 4-38 inc. LAINF). Inoltre, se è vero che gli specialisti incaricati dell’esame peritale hanno ritenuto l’assicurata, a partire dal momento della valutazione peritale, pienamente abile al lavoro (cfr. doc. 4-44 inc. LAINF), è altrettanto vero che gli stessi hanno indicato che “als kaufmännische Angestellte ist die Explorandin aufgrund ihrer psychiatrischen Erkrankung, als nicht arbeitsfähig zu betrachten” e che “in einer anderen Tätigkeit ist die Explorandin als normal arbeitsfähig zu betrachten, mit der Reserve, dass sie wegen ihrer spezifischen Phobie nicht in einem geschlossenen Raum arbeiten sollte” (cfr. doc. 4-45 inc. LAINF). Va poi evidenziato che, conformemente a quanto consigliato dai periti del __________, l’assicurata si è effettivamente sottoposta ad una cura specialistica, a partire dal mese di gennaio 2009, come attestato dal dr. __________, dapprima (cfr. doc. 57-14) e dalla dr.ssa __________, poi (cfr. doc. 57/12-13). Entrambi questi specialisti in psichiatria e psicoterapia hanno peraltro certificato l’esistenza di un’inabilità lavorativa (cfr. doc. 57/12-14). Ora, è vero che, secondo un principio ripetutamente riconosciuto dalla nostra Massima Istanza,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Pertanto, in ragione della diversità dell’incarico assunto (a scopo di trattamento anziché di perizia), in caso di lite, non ci si può di regola fondare sulla posizione del medico curante, anche se specialista (cfr. STF I 1102/06 del 31 gennaio 2008; STFA I 701/05 del 5 gennaio 2007 consid. 2). Ciononostante, non può essere ignorato che, per costante giurisprudenza, il giudice delle assicurazioni sociali valuta la legalità della decisione deferitagli sulla base della situazione di fatto esistente al momento in cui essa venne emanata – in concreto il 22 dicembre 2009 – quando si ritenga che fatti verificatisi ulteriormente possono imporsi quali elementi di accertamento retrospettivo della situazione anteriore alla decisione resa (SVR 2003 IV n. 25 consid. 1.2; DTF 130 V 140 e 129 V 4 consid. 1.2, 127 V 467 consid. 1, 121 V 366 consid. 1b). In concreto, i referti del dr. __________ (cfr. doc. 57/12-13) sono precedenti alla decisione impugnata. Questi referti, potendo permettere di accertare lo stato di salute dell’assicurata antecedente al provvedimento contestato, sono rilevanti ai fini del presente giudizio e vanno quindi presi in considerazione. Essi sono infatti suscettibili di mettere in evidenza elementi di accertamento retrospettivo della situazione precedente la decisione del 22 dicembre 2009 (cfr. STFA U 299/02 del 2 settembre 2003). Il TCA rileva, a tale proposito, che i certificati medici degli psichiatri curanti prodotti dall’assicurata - privi di una diagnosi posta secondo un sistema di classificazione riconosciuto (al riguardo, cfr. la sentenza I 384/06 del 4 luglio 2007, nella quale l’Alta Corte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 non sono sufficienti per consentire a questo Tribunale di esprimersi circa l’esistenza o meno di patologie extra-infortunistiche invalidanti. In ogni caso, tuttavia, ritenuto che i certificati medico-specialistici citati attestano l’esistenza di una inabilità lavorativa in un periodo successivo alla perizia del __________ – del maggio 2008 - e che gli stessi non sono stati smentiti da altre valutazioni peritali eseguite dall’amministrazione prima dell’emissione della decisione impugnata (cfr. STF 9C_743/2007 del 28 novembre 2008), a mente del TCA non è possibile, senza procedere ad ulteriori accertamenti specialistici, stabilire con sufficiente tranquillità se, dal profilo psichiatrico, l’interessata presentasse delle patologie invalidanti prima dell’emissione della decisione impugnata oppure no . Alla luce delle certificazioni degli psichiatri curanti, infatti, questo Tribunale non può escludere l’esistenza di patologie psichiatriche invalidanti prima del 22 dicembre 2009. Gli atti vanno quindi rinviati all’UAI affinché faccia allestire una perizia psichiatrica al fine di chiarire sia l'aspetto diagnostico, sia le ripercussioni dei disturbi sulla capacità lavorativa della ricorrente. Questa soluzione si giustifica tanto più se si considera che la perizia del __________, posta a fondamento della decisione qui impugnata, è stata svolta nel mese di maggio 2008 (cfr. doc. 4-1 inc. LAINF) e quindi un anno e mezzo prima dell’emissione della decisione impugnata (datata 22 dicembre 2009). 2.10.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(cfr. la nota pubblicata in SJ 1993, p. 560) , il quale ha centrato la sua critica sull’art. 47 LAINF che pone il principio secondo cui è compito dell'assicuratore accertare d'ufficio i fatti, se necessario disponendo delle perizie mediche . Ora, secondo Aubert, i 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 196s., la massima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rinviato all'Ufficio AI affinché faccia allestire al più presto una perizia psichiatrica dal Centro peritale per le assicurazioni sociali al fine di chiarire sia l'aspetto diagnostico, sia le ripercussioni dei disturbi sulla capacità lavorativa della ricorrente. Quindi, in esito a tale complemento istruttorio, l’amministrazione, tenuto conto delle altre patologie oggetto di valutazione peritale dal parte del __________, si determinerà nuovamente sul diritto alla rendita dell’assicurata.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r>
        <w:rPr>
          <w:b/>
        </w:rPr>
        <w:t>E. 3.1</w:t>
      </w:r>
    </w:p>
    <w:p>
      <w:r>
        <w:t>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w:t>
      </w:r>
    </w:p>
    <w:p>
      <w:r>
        <w:rPr>
          <w:b/>
        </w:rPr>
        <w:t>E. 3.2</w:t>
      </w:r>
    </w:p>
    <w:p>
      <w:r>
        <w:t>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L’Alta Corte in una sentenza 9C_142/2008 del 16 ottobre 2008 per quanto riguarda le divergenze d’opinioni tra medici curanti e periti interpellati dall’amministrazione o dal giudice ha ancora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rPr>
          <w:b/>
        </w:rPr>
        <w:t>E. 3.3</w:t>
      </w:r>
    </w:p>
    <w:p>
      <w:r>
        <w:t>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