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32.2010.319 vom 13. Oktober 2010</w:t>
      </w:r>
    </w:p>
    <w:p>
      <w:r>
        <w:t>TI Tribunale d'appello, 2010-10-13, IT</w:t>
      </w:r>
    </w:p>
    <w:p>
      <w:r>
        <w:rPr>
          <w:b/>
        </w:rPr>
        <w:t xml:space="preserve">Quelle: </w:t>
      </w:r>
      <w:r>
        <w:t>https://mcp.opencaselaw.ch/entscheid/ti_gerichte_32.2010.319</w:t>
      </w:r>
    </w:p>
    <w:p>
      <w:r>
        <w:t>FR: TI_GERICHTE 32.2010.319 du 13 octobre 2010</w:t>
      </w:r>
    </w:p>
    <w:p>
      <w:r>
        <w:t>IT: TI_GERICHTE 32.2010.319 del 13 ottobre 2010</w:t>
      </w:r>
    </w:p>
    <w:p>
      <w:pPr>
        <w:pStyle w:val="Heading2"/>
      </w:pPr>
      <w:r>
        <w:t>Regeste</w:t>
      </w:r>
    </w:p>
    <w:p>
      <w:r>
        <w:t>UAI ha a giusta ragione attribuito all'assicurata una rendita intera limitata nel tempo, poi ridotta ad una mezza rendita di invalidità a partire dal gennaio 2008</w:t>
      </w:r>
    </w:p>
    <w:p>
      <w:pPr>
        <w:pStyle w:val="Heading2"/>
      </w:pPr>
      <w:r>
        <w:t>Erwägungen</w:t>
      </w:r>
    </w:p>
    <w:p>
      <w:r>
        <w:rPr>
          <w:b/>
        </w:rPr>
        <w:t>E. 45</w:t>
      </w:r>
    </w:p>
    <w:p>
      <w:r>
        <w:t>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Il Tribunale federale ha inoltre ricordato che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U240/99 del 7 agosto 2001 consid. 3c/cc, parzialmente pubblicata in RAMI 2001 pag. 347; cfr. pure DTF 129 V 472 consid. 4.2.1. pag. 476 con riferimento)" (cfr. STF 8C_334/2008 del 26 novembre 2008) Nel suo rapporto del 20 aprile 2010, la consulente IP ha fissato il reddito da invalido dell’assicurata facendo capo ai dati statistici forniti dalla Tabella TA1 2008, nel settore privato svizzero globale, livello di qualifica 4, per una donna, pari a fr. 51'367.68 (cfr. doc. 66-2). Pur non essendo stato contestato in sede di ricorso, il TCA non può concordare con questa scelta dell’amministrazione. Va infatti rilevato che la stessa consulente IP ha considerato, quali attività ancora esigibili al 50% da parte dell’assicurata, oltre alle attività rispettose delle sue limitazioni funzionali elencate nella tabella RSS TA1, anche altre “attività affini” alla sua attività di scenografa “quali ad esempio: decoratrice, espositrice, pittrice di scenari” (doc. 66-2). Alla luce di queste considerazioni, sarebbe quindi più corretto, a mente del TCA, fare riferimento, nella determinazione del reddito da invalido, al livello di qualifica 3, relativo a conoscenze professionali specializzate, viste le competenze professionali dell’interessata. In una sentenza 9C_780/2008 del 22 dicembre 2008, concernente il caso di un ingegnere, il Tribunale federale ha confermato l’applicazione dei dati statistici relativi al livello di qualifica 3, osservando: " 3.4.1 Soweit der Versicherte vorbringt, die von der Vorinstanz als massgebend erachtete Tabelle TA1, Ziffern 40 und 41, Ernergie- und Wasserversorgung, sei nicht anwendbar, kann ihm nicht beigepflichtet werden. Nachdem aus ärztlicher und berufsberaterischer Sicht eben gerade Arbeiten im Bereich Energie als zumutbar erachtet werden und der Beschwerdeführer dazu auch auf Grund seines Berufs als diplomierter Ingenieur FH Versorgungstechnik in der Lage ist, besteht kein Grund, den Durchschnittslohn im gesamten privaten Sektor heranzuziehen. Dass die Vorinstanz den Durchschnittslohn gemäss Anforderungsniveau 3 (Berufs- und Fachkenntnisse vorausgesetzt) als Invalideneinkommen berücksichtigt hat, ist ebenfalls nicht zu beanstanden. Das vom Beschwerdeführer als einschlägig erachtete Anforderungsniveau 4 betrifft den Durchschnittslohn für einfache und repetitive Arbeiten, die keine Berufausbildung voraussetzen. Weshalb dem Versicherten, der über einen Fachhochschulabschluss als Ingenieur verfügt, nur noch derartige Hilfsarbeiten mit geringen intellektuellen Anforderungen zumutbar sein sollen, vermag nicht einzuleuchten.” Per quanto riguarda, invece, il dato statistico da usare per determinare il reddito da invalido (che secondo l’UAI dovrebbe essere quello relativo ad un'attività generica nel settore privato, Tabella TA1, dato totale) , va evidenziato che nella sentenza I 456/05 del 27 novembre 2006, citata in precedenza, relativa all’attività di intermediario finanziario, il Tribunale federale ha considerato non corretto l’utilizzo dei dati statistici relativi all’insieme del settore privato, applicati da questo Tribunale (cfr. STCA 32.2004.95 del 19 maggio 2005), ma ha ritenuto applicabili i dati statistici nazionali relativi al settore finanziario. L’Alta Corte si è infatti così espressa in merito a tale argomento: " (…) 4.4 Resta da stabilire l'importo base - sul quale si è già pronunciata la Corte cantonale nel giudizio di rinvio - al quale l'amministrazione, una volta compiuto il complemento istruttorio, dovrà orientarsi per la determinazione del guadagno da invalido (sulla portata e l'impugnabilità di simili indicazioni nell'ambito di una decisione di rinvio cfr. ad esempio la sentenza inedita del 28 luglio 1987 in re C., I 76/87, dove il Tribunale federale delle assicurazioni ha statuito che qualora l'autorità giudiziaria statuente disponga il rinvio della causa perché l'amministrazione decida secondo schemi vincolanti, sono pure impugnabili i motivi appartenenti all'oggetto litigioso cui il dispositivo del giudizio non faccia riferimento). 4.4.1 Riferendosi ai valori medi nazionali di cui all'ISS 2002 (TA1, pag. 43, cifra 65, livello di esigenze 3), l'amministrazione ha stabilito questo importo base in fr. 80'364.- annui o fr. 6'697.- mensili. 4.4.2 Per parte sua, il primo giudice, riferendosi ai valori regionali ticinesi riportati nella tabella TA13 di cui all'ISS 2002 (pag. 62, livello di esigenze 3), ha quantificato questo dato in fr. 60'970.- annui. 4.4.3 Nel suo ricorso, l'UAI contesta l'operato dell'autorità giudiziaria cantonale e rileva che se anche ci si volesse riferire alle medie salariali ticinesi, dalla nuova inchiesta sulla struttura dei salari specifica alle grandi regioni, pubblicata dall'Ufficio federale di statistica nel 2004, risulterebbe, per l'anno 2002, un salario base mensile di fr. 6'992.- nella professione di intermediario finanziario, quindi addirittura superiore e maggiormente sfavorevole per l'assicurato rispetto a quello stabilito dall'amministrazione facendo capo ai dati statistici nazionali. A ciò si aggiungerebbe che l'importo di base preso in considerazione dalla Corte cantonale sarebbe approssimativo in quanto afferente a un'attività generica nel settore privato e non alla professione di intermediario finanziario ancora esercitabile dall'assicurato. 4.4.4 Recentemente, mediante decisione della Corte plenaria del 10 novembre 2005, il Tribunale federale delle assicurazioni ha avuto modo di esprimersi sull'applicabilità dei dati statistici relativi alle "grandi regioni" (tabella TA13) di cui all'ISS per determinare il reddito ipotetico da invalido (cfr. sentenza del 12 ottobre 2006 in re S., U 75/03, consid. 8, destinata alla pubblicazione nella Raccolta ufficiale). In tale occasione questa Corte ha stabilito che la precedente prassi che tollerava l'applicazione dei valori regionali non poteva più essere ammessa essendo incompatibile con il principio costituzionale di parità di trattamento come pure con il rango costituzionale delle assicurazioni invalidità e infortuni quali assicurazioni federali (sentenza citata, consid. 8.5). 4.4.5 Già solo per questo motivo, l'intervento del primo giudice a correzione dell'importo base determinato dall'amministrazione per il calcolo del reddito da invalido non può trovare tutela. Dovendo partire dal dato mensile considerato dall'UAI (fr. 6'697.-) e dovendolo adeguare alla durata oraria settimanale nel settore finanziario (41,5 ore [La Vie économique, 6/2006, pag. 86, tabella B9.2), l'importo di riferimento per il calcolo del reddito da invalido va stabilito in fr. 83'377,65 annui (fr. 6'697 x 41,5 : 40 x 12). In questa misura, il ricorso dell'UAI merita di essere accolto.” Nel caso di specie, tuttavia, diversamente del caso appena citato, l’assicurata, come visto in precedenza (cfr. consid. 2.8.), può essere considerata abile al lavoro in attività non stressanti, quantomeno nell’ambito dei servizi o, più in generale, nel più vasto settore della produzione e dei servizi. Va, al riguardo, segnalato che, in una sentenza 8C_708/2007 del 21 agosto 2008 - concernente un assicurato totalmente inabile al lavoro nella sua precedente attività di tecnico del suono, ma ancora abile al lavoro al 100% in attività adeguate, rispettose dei suoi limiti funzionali - il Tribunale federale ha stabilito che il reddito da invalido dell’interessato andava determinato in base ai dati statistici di cui alla Tabella TA1, prendendo in considerazione il dato relativo all’insieme del settore privato, al livello di qualifica 3, viste le conoscenze professionali qualificate dell’assicurato. L’Alta Corte si è così espressa: " 5.4 Lorsqu'un assuré ne met pas à profit sa capacité de travail restante après l'accident, son revenu d'invalide doit être calculé sur une base théorique et abstraite. Ce faisant, on ne saurait toutefois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Aussi, quand bien même l'activité de régisseur de production serait à la portée de C.________, celle-ci ne peut-elle être considérée comme représentative de ce que le prénommé pourrait réaliser en tant qu'invalide. Il y a bien plutôt lieu de s'appuyer, en l'absence d'un revenu effectivement réalisé, sur les statistiques salariales comme le prévoit la jurisprudence (cf. ATF 126 V 75 consid. 3b/aa p. 76 et les références). En outre, contrairement à ce que voudrait la recourante, on ne voit pas de motifs particuliers qui commanderaient de s'écarter de la règle générale d'après laquelle sont applicables les conditions salariales de l'ensemble du secteur privé et non pas d'une seule branche économique ( ATF 129 V 472 consid. 4.3.2 p. 484; RAMA 2001 n° U 439 p. 347). En revanche, au vu de l'expérience de l'intimé, on doit admettre que celui-ci possède des connaissances professionnelles qualifiées justifiant la prise en considération de la catégorie de salaire 3. Quant à la déduction du salaire statistique de 5% opérée par les premiers juges, elle n'est pas critiquable compte tenu de l'âge de l'intéressé et du fait qu'il avait travaillé depuis 1987 auprès du même employeur (cf. ATF 126 V 75 ; consid. 3b publié à la RAMA 2002 U 467 p. 513 de l'arrêt ATF 128 V 174 ). Le salaire de référence est donc celui auquel pouvaient prétendre en 2004 les hommes effectuant des activités simples et répétitives dans le secteur privé à un niveau de qualification 3, soit 66'600 fr. par an [5'550 fr. x 12]. Ce montant doit être rapporté à un horaire hebdomadaire de travail de 41,6 heures (cf. Annuaire statistique de la Suisse 2006, p. 101, T 3.2.4.19), ce qui donne un salaire de 69'264 fr. [66'600 x 41,6 : 40]. Après un abattement de 5%, le revenu d'invalide s'établit à 65'800 fr..” Il TCA ritiene, pertanto, che nella determinazione del reddito da invalido dell’interessata, ancora abile in qualsiasi attività al 50%, sia corretto applicare il dato relativo all’insieme del settore privato della Tabella TA1, livello di qualifica 3, concernente una vasta gamma di attività adeguate allo stato di salute dell’interessata . In applicazione della giurisprudenza sviluppata nella sentenza del 7 aprile 2008 (inc. 32.2007.165), utilizzando i dati forniti dalla tabella TA1 2008 elaborata dall'Ufficio federale di statistica, la ricorrente, svolgendo nel 2008 una professione che presuppone conoscenze professionali specializzate (colonna 3) nel settore privato svizzero (a proposito della rilevanza delle condizioni salariali nel settore privato, cfr. RAMI 2001 U 439, p. 347ss. e SVR 2002 UV 15, p. 47ss.), avrebbe potuto realizzare, in media, un salario mensile lordo pari a fr. 5'095.--. Riportando questo dato su 41.6 ore ( cfr. tabella B 9.2, pubblicata in La Vie économique, 7/8-2009, p. 90 ), esso ammonta a fr. 5'298.80 mensili oppure a fr. 63'585.60 per l'intero anno (fr. 5'298.80 x 12, ritenuto che la quota di tredicesima è già compresa, cfr. STFA del 18 febbraio 1999 nella causa B., U 274/98, p. 5 consid. 3a). Ritenuto che, come visto in precedenza da un punto di vista medico, l’assicurata può esercitare un’attività adeguata alle sue condizioni di salute al 50%, il reddito statistico citato va ridotto del 50% e ammonta a fr. 31'792.80 ( fr. 63'585.60 ridotti del 50% ). 2.13.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2.14.   In concreto, nel rapporto del 20 aprile 2010, il consulente IP non ha accordato riduzione alcuna (cfr. doc. 66-2). Il TCA - ritenuto che, per costante giurisprudenza, il Giudice non può scostarsi dalla valutazione dell’amministrazione senza fondati motivi (cfr. DTF 126 V 80 consid. 5b/dd e 6) - non ha motivo per distanziarsi da questa scelta dell’amministrazione, rimasta peraltro incontestata dall’assicurata. Procedendo al raffronto dei redditi, con riferimento al 2008, partendo da un salario da invalido di fr. 63’585.60 , ritenuta un’esigibilità dal profilo medico del 50% , il reddito ipotetico dell’insorgente ammonta, quindi, a fr. 31'792.80 . C onfrontando ora questo dato con l’ammontare del reddito da valido nel medesimo anno di fr. 71'527.47 (consid. 2.11.), emerge un tasso d’invalidità del 55.55%, arrotondato al 56% secondo la giurisprudenza di cui alla DTF 130 V 121 consid. 3.2. = SVR 2004 UV Nr. 11 pag. 41), percentuale che dà diritto ad una mezza rendita di invalidità , come stabilito dall'amministrazione. Visto quanto precede, la decisione impugnata va confermata e il ricorso respinto .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