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32.2010.282 vom 7. September 2010</w:t>
      </w:r>
    </w:p>
    <w:p>
      <w:r>
        <w:t>TI Tribunale d'appello, 2010-09-07, IT</w:t>
      </w:r>
    </w:p>
    <w:p>
      <w:r>
        <w:rPr>
          <w:b/>
        </w:rPr>
        <w:t xml:space="preserve">Quelle: </w:t>
      </w:r>
      <w:r>
        <w:t>https://mcp.opencaselaw.ch/entscheid/ti_gerichte_32.2010.282</w:t>
      </w:r>
    </w:p>
    <w:p>
      <w:r>
        <w:t>FR: TI_GERICHTE 32.2010.282 du 7 septembre 2010</w:t>
      </w:r>
    </w:p>
    <w:p>
      <w:r>
        <w:t>IT: TI_GERICHTE 32.2010.282 del 7 settembre 2010</w:t>
      </w:r>
    </w:p>
    <w:p>
      <w:pPr>
        <w:pStyle w:val="Heading2"/>
      </w:pPr>
      <w:r>
        <w:t>Regeste</w:t>
      </w:r>
    </w:p>
    <w:p>
      <w:r>
        <w:t>Corretta la decisione con la quale UAI ha attribuito all'assicurato una rendita intera AI limitata nel tempo,poi ridotta a 1/2 rendita alla luce del miglioramento delle condizioni di salute dell'interessato,con conseguente grado AI del 54%</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Nella sentenza 9C_243/2010 del 28 giugno 2011 il TF ha in particlare precisato quanto segue a proposito del valore probatorio delle perizie di un SAM: " 2.2.2 Das Bundesgericht hat in BGE 136 V 376 dargelegt, dass diese Kritik im Ansatz unzutreffend ist, weil sie die verfassungs- und gesetzesrechtlichen Grundlagen der schweizerischen Verwaltungsrechtspflege ausblendet. Danach handelt die IV-Stelle im Verwaltungsverfahren nicht als Partei, sondern als zur Neutralität und Objektivität verpflichtetes Organ des Gesetzesvollzugs. Solange kein Beschwerdeverfahren angehoben ist, läuft ein Einparteienverfahren mit dem Leistungsgesuchssteller als Partei und der IV-Stelle als Behörde, welche nach den Grundsätzen des Amtsbetriebes die Herrschaft über das Verfahren innehat. Nach dem Übergang zum Anfechtungsstreitverfahren wird die Verwaltung zwar im prozessualen Sinne zur Partei; sie bleibt lite pendente indessen weiterhin an die rechtsstaatlichen Grundsätze (Art. 5 BV) gebundenes, der Objektivität und Neutralität verpflichtetes Organ. Daher hat sie nicht auch im materiellen Sinn Parteieigenschaft. Von dieser Rechtslage geht die Judikatur über die Beweiskraft versicherungsmedizinischer Berichte und Gutachten ( BGE 125 V 351 ; 122 V 157 ) aus. Sind formell einwandfreie und materiell schlüssige (das heisst beweistaugliche und beweiskräftige) medizinische Entscheidungsgrundlagen des Versicherungsträgers (Administrativgutachten) vorhanden, so besteht daher nach der Rechtsprechung kein Anspruch auf eine gerichtliche Expertise ( BGE 135 V 465 E. 4 S. 467). Gemäss der Rechtsauffassung, wie sie in der gesetzlichen Ordnung über die Amtsermittlungspflicht des Sozialversicherungsträgers zum Ausdruck kommt, wird Beweis über sozialversicherungsrechtliche Ansprüche schwergewichtig auf der Stufe des Administrativverfahrens geführt, nicht im gerichtlichen Prozess. Hierin liegt eine Grundentscheidung des Gesetzgebers, deren Abänderung im formellen Gesetz vollzogen werden müsste (vgl. Art. 164 Abs. 1 lit. e-g BV). Die Verwaltung ist aufgrund von Art. 89 Abs. 2 lit. a BGG immer dann zur Beschwerde berechtigt, wenn der angefochtene Akt die Bundesgesetzgebung in ihrem Aufgabenbereich verletzen kann. Aus der formellen Parteieigenschaft der Durchführungsstelle im gerichtlichen Prozess bzw. der Legitimation zur Erhebung von Beschwerden in öffentlich-rechtlichen Angelegenheiten kann offensichtlich nicht gefolgert werden, auch die Beweiserhebungen der IV-Stelle im (vorausgehenden) nichtstreitigen Verfahren bis zum Verfügungserlass seien Handlungen einer (formellen) Partei, womit das spätere gerichtliche Abstellen hierauf gegen die Verfassung oder die EMRK verstiesse. 2.2.3 Die grundsätzliche Verfassungs- und Konventionsmässigkeit der Beschaffung medizinischer Entscheidungsgrundlagen durch externe Gutachtensinstitute in der schweizerischen Invalidenversicherung bestätigt ein rechtsvergleichender Ausblick. Danach kann - eine zweifellos in die Kompetenz des nationalen Gesetzgebers fallende Grundentscheidung - die medizinische Sachkompetenz entweder bei der entscheidenden Behörde selber liegen oder bei zur Entscheidung im Einzelfall beizuziehenden Sachverständigen. (…) 2.3 Im Hinblick auf die Ermittlung des medizinischen Sachverhalts sind die MEDAS gesetzlich (Art. 59 Abs. 3 IVG) vorgesehene Hilfsorgane der Invalidenversicherung. Als solche unterliegen sie gleich wie die IV-Stellen selber dem verfassungsmässigen Gebot eines neutralen und objektiven Gesetzesvollzugs. Institutionell wird die Eigenschaft der Neutralität und Objektivität durch die selbständige Stellung der MEDAS gestützt. Ihre Selbständigkeit zeigt sich darin, dass sie in ganz verschiedenen, selber gewählten Rechtsformen auftreten und auf unterschiedlichen Trägerschaften beruhen; sodann werden sie vom BSV weder fachlich beaufsichtigt (vgl. Art. 64a IVG), noch sind sie im Einzelfall weisungsgebunden. Ihre Kosten werden naheliegenderweise aus der IV-Rechnung gedeckt, weshalb sie mit dem BSV auf tarifvertraglicher Grundlage zusammenarbeiten (zu der daraus sich ergebenden Problematik vgl. aber unten E. 3.1.2). Unter diesen Umständen kann das Gebot der Verfahrensfairness nicht allein durch den Umstand verletzt sein, dass gutachtliche und andere medizinische Erkenntnisse aus dem Administrativverfahren die wesentliche tatsachenbezogene Entscheidungsgrundlage für die gerichtliche Überprüfung des Verwaltungsaktes bilden. Die Konzeption, wonach ein Gericht auf die vom Versicherungsträger korrekt erhobenen Beweise abstellen und auf ein eigenes Beweisverfahren verzichten darf, bleibt grundsätzlich vereinbar mit Völker- und Bundesrecht ( BGE 135 V 465 E. 4.3.2 S. 469). Aus der Rechtsvergleichung ergibt sich keine im europäischen Raum allgemein anerkannte einheitliche Rechtsauffassung, dass über streitige Sozialleistungen nur aufgrund eines gerichtlichen Beweisverfahrens abschliessend entschieden werden dürfte (unten E. 4.3). Eine andere Frage ist, wie es sich verhält, wenn ein Gericht die ursprüngliche Beweisgrundlage einmal verworfen hat (dazu unten E. 4.4 .)" (ATF 137 V 232-233 e 236-237) Occorre ancora evidenziare che il TFA, in una decisione del 24 agosto 2006 concernente un caso di assicurazione per l ' invalidità (I 938/05),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2.12.   Preliminarmente, il TCA rileva che, contrariamente a quanto preteso dal patrocinatore dell’assicurato – a mente del quale “conformemente alle cifre marginali 9020 e 9021 CIGI, “per lo stesso danno alla salute l’AI non può stabilire un grado di invalidità diverso da quello stabilito dall’AINF o dall’AM”, motivo per il quale l’amministrazione avrebbe dovuto giungere alla conclusione che “a far tempo dalla ricaduta (nell’anno 2006) la situazione dell’assicurato può essere considerata migliorata unicamente a far tempo dal mese di febbraio 2010”  (doc. X) - secondo un’affermata giurisprudenza, l’assicurazione per l’invalidità non è vincolata alla valutazione dell’invalidità dell’assicurazione contro gli infortuni (cfr. DTF 133 V 549 consid. 6). 2.13.   Questo Tribunale, chiamato a verificare se lo stato di salute del ricorrente è stato accuratamente vagliato dall’amministrazione prima dell’emissione della decisione impugnata, non ha motivo per mettere in dubbio la valutazione peritale effettuata dal SAM il 7 settembre 2009 e la successiva valutazione peritale psichiatrica del CPAS del 19 aprile 2010, da considerare dettagliate, approfondite e quindi rispecchianti i parametri giurisprudenziali sopra ricordati. 2.13.1.   Nell’ambito della perizia SAM, l’assicurato è stato infatti sottoposto, in data 3 giugno 2009, ad un esame reumatologico, grazie al consulto specialistico del dr. __________, dal quale è emerso che egli, alla luce delle sue patologie, deve essere considerato inabile al lavoro al 60%, da intendersi come riduzione del rendimento sull’arco di una normale giornata lavorativa, nella sua precedente attività di gerente di negozio (cfr. doc. 60-20). Il TCA non ha motivo per distanziarsi da queste conclusioni specialistiche, che, del resto, sono state confermate anche dal dr. __________, curante dell’assicurato. Quanto all’abilità lavorativa residua dell’interessato in attività leggere adeguate, rispettose delle sue limitazioni funzionali, il dr. __________, nel rapporto relativo al consulto reumatologico del 3 giugno 2009, a pagina 21, ha indicato che “l’assicurato è da considerare abile al lavoro a tempo pieno nella misura del 40%” (cfr. doc. 60-21), mentre nel riassunto concernente la patologia reumatologica, a pagina 26, la dr.ssa __________ e il dr. __________ hanno indicato che “in attività rispettose di tali limiti, l’assicurato è da considerare abile al lavoro a tempo pieno con un rendimento ridotto nella misura del 30%” (doc. 60-26). L’assicurato, sulla base di quanto indicato dal proprio medico curante, dr. __________, ha contestato la valutazione fornita dai medici del SAM a proposito di una sua presunta abilità lavorativa, dal profilo reumatologico, del 70% in attività adatte, rilevando che la stessa è in contrasto con quanto indicato dal consulente reumatologo dr. __________, il quale ha per contro quantificato in un 40% il grado di capacità lavorativa residua in attività adeguate. Alla luce delle contestazioni dell’assicurato, il SMR ha ritenuto opportuno chiedere delucidazioni in merito direttamente ai medici del SAM. Con scritto del 17 novembre 2010, la dr.ssa __________ della Direzione Medica del SAM ha rilevato che “nella perizia summenzionata è presente un refuso”, nel senso che “a pag. 21, dal punto di vista reumatologico, in un’attività leggera e adatta l’assicurato è da considerare abile al lavoro a tempo pieno nella misura non del 40% (come riportato nella perizia), ma nella misura del 70%. Infatti, a pag. 26, dove è riassunta la patologia reumatologica, concludiamo il capitolo dicendo “in attività rispettose di tali limiti, l’assicurato è da considerare abile al lavoro a tempo pieno con un rendimento ridotto nella misura del 30% dal punto di vista reumatologico. Quindi, confermiamo la presenza di un refuso di percentuale nel 40% a pag. 21, che va sostituito con un 70% (vedasi pag. allegata)” (doc. VI/2). Il TCA non può che fare proprie queste precisazioni fornite dalla dr.ssa __________ del SAM, dalle quali non ha motivo di distanziarsi. 2.13.2.   Nell’ambito della perizia SAM, l’assicurato è stato pure sottoposto ad un accurato esame neurologico, grazie al consulto specialistico del dr. __________, dal quale è emerso che egli non presenta, dal profilo strettamente neurologico, alcun tipo di incapacità lavorativa né nella sua precedente professione, né in altre attività (doc. 60-32). Il TCA non ha motivo per distanziarsi da tale valutazione peritale, che non è del resto stata smentita da certificati medico-specialistici attestanti delle patologie maggiormente invalidanti, in grado di influire sulla capacità lavorativa residua dell’interessato.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Si ricorda tuttavia al ricorrente che il presente giudizio non pregiudica eventuali suoi diritti nei confronti dell’assicurazione federale per l’invalidità insorti in epoca successiva alla data decisiva del provvedimento impugnato, il quale delimita il potere cognitivo del giudice (cfr. DTF 130 V 140 e 129 V 4). 2.13.3.   Infine, per quanto concerne la patologia psichiatrica, nel suo consulto peritale del 21 giugno 2009, il dr. __________ ha diagnosticato la presenza di “una sindrome somatoforme da dolore persistente (ICD10-F45.0) e di una sindrome depressiva ricorrente, episodio attuale lieve-medio (ICD10-F33.0)”, ritenendo l’assicurato, per ragioni esclusivamente psichiatriche, inabile al lavoro nella misura del 40% (doc. 60-37). L’assicurato ha contestato queste conclusioni peritali, trasmettendo dei referti specialistici della sua psichiatra curante, dr.ssa __________ (cfr. allegati al doc. 76-1) e la valutazione peritale del 14 agosto 2008 eseguita dal dr. __________ per conto dell’assicuratore infortuni (doc. 76/5-9). Alla luce di tali referti, pur in assenza di una documentata modifica dello stato di salute, il dr. __________ del SMR ha ritenuto opportuno disporre l’esecuzione di una perizia psichiatrica da parte del CPAS al fine di definire l’evoluzione della problematica depressiva ricorrente (doc. 79-1). Nel rapporto peritale del 19 aprile 2010, il dr. __________ e il dr. __________ del CPAS, poste le diagnosi con ripercussioni sulla capacità lavorativa di “sindrome depressiva ricorrente, episodio attuale di media entità (ICD10-F33.1), esistente da gennaio 2008; stato dopo politrauma all’arto inferiore destro con interventi chirurgici per fratture multiple nel 1999; sindrome lombospondilogena cronica” (doc. 87-6), hanno riscontrato la presenza di un “quadro psicopatologico sostanzialmente sovrapponibile nell’entità dei sintomi a quello riscontrato dal dr. __________ nell’ambito della propria valutazione per il SAM del mese di giugno 2009” (doc. 87-7), ritenendo l’assicurato, per esclusive cause psichiche, ancora inabile al lavoro nella misura del 40% in qualsiasi attività lavorativa (doc. 87-7). Il TCA, non ha motivo per distanziarsi - fino al momento di emanazione della decisione impugnata, che delimita il potere cognitivo del giudice - dalle conclusioni peritali del dr. __________ e degli specialisti del Centro Peritale. Quanto al periodo successivo, il TCA constata che, nel referto del 21 dicembre 2010, la dr.ssa __________ ha segnalato l’insorgenza di un peggioramento delle condizioni psichiche dell’assicurato, a partire dal mese di novembre 2010, con l’apparizione di un nuovo episodio depressivo grave (doc. A1). Come correttamente indicato dal SMR nelle annotazioni del 13 gennaio 2011, da tale referto della psichiatra curante del 21 dicembre 2010 emerge quindi un peggioramento delle condizioni dell’assicurato, a decorrere dal mese di novembre 2010 - periodo di tempo successivo all’emanazione della decisione impugnata – che “dovrà formare oggetto di un nuovo provvedimento amministrativo, mediante una nuova richiesta di prestazioni AI” (doc. XII). Pertanto, i l possibile peggioramento, dal profilo psichiatrico, dello stato di salute dell’interessato, in un periodo successivo alla decisione impugnata, che delimita il potere cognitivo del giudice, non può essere preso in considerazione nel caso di specie e dovrà essere oggetto di valutazione da parte dell’AI in sede di nuova domanda. A tale scopo gli atti vanno quindi trasmessi all’Ufficio AI. 2.13.4.   Globalmente, i medici del SAM hanno considerato che “le limitazioni psichiatriche e reumatologiche non vanno sommate, bensì integrate, in quanto prendono in considerazione il sintomo principale dell’assicurato, il dolore cronico, e insieme contribuiscono a rendere l’assicurato lento, maggiormente affaticabile, con una minore resistenza agli sforzi, al lavoro e una minore concentrazione” (doc. 60-28). I medici del CPAS, dal canto loro, hanno ribadito che “va inoltre precisato che tale percentuale di incapacità lucrativa per cause psichiche va intesa nell’ambito di un’attività esercitata in percentuale completa e non è addizionabile a quella identificata per motivi internistici” (doc. 87-7). Il TCA non ha motivo per distanziarsi da queste conclusioni dei medici del SAM e del CPAS, confermate, del resto, come visto in precedenza (cfr. consid. 2.10.), rispondendo ad una esplicita domanda del TCA in tal senso - volta in particolare ad appurare le ragioni del mancato cumulo delle inabilità lavorative - dal dr. 1 del CPAS con scritti del 20 aprile 2011 (doc. XVII) e dell’8 agosto 2011 (doc. XXXI) e dallo stesso SAM con scritto del 22 settembre 2011 (doc. XL). 2.13.5.   In conclusione, rispecchiando la perizia del SAM e del CPAS i criteri di affidabilità e completezza richiesti dalla giurisprudenza (cfr. consid. 2.11.), alle stesse può essere fatto riferimento. Inoltre, richiamato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che l’assicurato, come ritenuto dall’UAI, è stato inabile al lavoro al 100% dal 28 gennaio 2006, poi al 50% dal mese di maggio 2007 al mese di luglio 2007, poi nuovamente inabile al lavoro in misura totale dal mese di agosto 2007 al mese di dicembre 2007, mentre, a partire dal mese di gennaio 2008 e, per lo meno fino al momento di emanazione della decisione impugnata, ha presentato un grado di incapacità lavorativa del 60% nella sua precedente professione di gerente, ma sia da considerare abile al lavoro a tempo pieno, con una riduzione del rendimento del 40%, in attività leggere adeguate, rispettose dei suoi limiti funzionali, di natura reumatologica. 2.14.   Essendo quindi esigibile che l’assicurato, a partire dal mese di gennaio 2008, sfrutti la sua residua capacità lavorativa, del 60%, in attività adeguate, ricordato inoltre che l'invalidità nell'ambito delle assicurazioni sociali svizzere è un concetto di carattere economico‑giuridico e non medico (DTF 116 V 249 consid. 1b, 110 V 275 consid. 4a) , occorre esaminare le conseguenze del danno alla salute dal profilo economico.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per cui nel caso concreto sono determinanti, come correttamente ritenuto dall’amministrazione, i dati del 2008 (visto che il miglioramento dello stato di salute risale al mese di gennaio 2008). 2.15.   Per quel che concerne il reddito da valido , nella decisione impugnata l’UAI ha quantificato il reddito che l’assicurato avrebbe potuto percepire da sano nel 2008 in fr. 91’000.-, conformemente a quanto stabilito dal consulente incaricato nel rapporto del 3 febbraio 2010 sulla base di quanto indicato dal datore di lavoro dell’interessato (cfr. doc. 70-2). Il TCA non può che considerare corretto il modo di agire dell’amministrazione. L’assicurato non ha contestato, del resto, tale ammontare. 2.16.   Per quanto riguarda invece il reddito da invalido ,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Con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In un’altra sentenza 8C_399/2007 del 23 aprile 2008 al consid. 6.2 il TF ha lasciato aperta la questione a sapere se l’adeguamento va ammesso solo nel caso in cui il valore fosse chiaramente sotto la media (“ deutliche Abweichung ”). Tale è di regola stata ritenuta una differenza del 10% (SVR 2004 UV no. 12 pag. 45 consid. 6.2; dell’8% nella sentenza U 463/06 del 20 novembre 2007). La questione è stata definitivamente risolta dalla nostra Massima Istanza, la quale nella sentenza 8C_44/2009 del 3 giugno 2009 pubblicata in DTF 135 V 297 ha ricordato che: " 3.3 In una recente sentenza 8C_652/2008 dell'8 maggio 2009 (ndr: cfr. DTF 135 V 297),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Il Tribunale federale ha inoltre ricordato che "nel caso di un invalido che, dopo l’insorgenza del danno alla salute, può compiere soltanto lavori leggeri e non impegnativi dal punto di vista intellettuale, il relativo reddito è di principio determinato in base alla media del salario lordo (valore totale) conseguibile per attività semplici e ripetitive (livello di esigenza 4 sul posto di lavoro) nel settore privato in conformità alle tabelle A dell’ISS (sentenza del Tribunale federale delle assicurazioni U240/99 del 7 agosto 2001 consid. 3c/cc, parzialmente pubblicata in RAMI 2001 pag. 347; cfr. pure DTF 129 V 472 consid. 4.2.1. pag. 476 con riferimento)" (cfr. STF 8C_334/2008 del 26 novembre 2008). Nel suo rapporto del 3 febbraio 2010, il consulente IP ha stabilito che, tenuto conto delle competenze acquisite durante il suo percorso professionale (passando, dopo lo svolgimento di diversi corsi interni, da aiuto-magazziniere, a formatore degli apprendisti e gerente presso la __________s), l’assicurato potrebbe ancora, malgrado il danno alla salute, “sfruttare la sua capacità lavorativa in altre attività con conoscenze professionali (come ha correttamente valutato la collega __________ in precedenza). Si possono prendere in considerazione attività con conoscenze professionali ad esempio nel settore amministrativo; vendita (merce leggera); consulenza; ecc.” (doc. 70-2). Dal raffronto dei redditi, emerge che il consulente ha utilizzato, per stabilire il reddito da invalido, i dati forniti dalla Tabella TA1 2008, nel settore privato svizzero globale, livello di qualifica 3, per un uomo, pari a fr. 72’247 (doc. 70-2). Quanto all’applicazione, nella determinazione del reddito da invalido, del livello di qualifica 3, relativo a conoscenze professionali specializzate, questo Tribunale, contrariamente a quanto preteso dal patrocinatore dell’assicurato - secondo il quale “non appare corretto prendere in considerazione un dato statistico, invero ben distante dalla realtà salariale presente nella nostra regione, che si riferisce ad attività con conoscenze professionali e specializzate”, ritenendo maggiormente opportuno riferirsi ad “un reddito di base relativo ad attività ordinarie e semplici per poi adeguarlo alle nostre realtà regionali” (doc. I) - condivide la scelta dell’amministrazione, alla luce delle competenze dell’interessato. Infatti, come giustamente indicato dal consulente in integrazione professionale, nel suo rapporto del 3 febbraio 2010, le attività professionali ancora esigibili dall’assicurato non sono quelle appartenenti alla categoria dei lavori semplici e ripetitivi (livello 4 delle statistiche RSS), ma quelle che prevedono conoscenze professionali specifiche (livello 3 delle statistiche RSS), viste le competenze professionali acquisite negli anni dall’interessato. In una sentenza 9C_780/2008 del 22 dicembre 2008, concernente il caso di un ingegnere, il Tribunale federale ha confermato l’applicazione dei dati statistici relativi al livello di qualifica 3, osservando: " 3.4.1 Soweit der Versicherte vorbringt, die von der Vorinstanz als massgebend erachtete Tabelle TA1, Ziffern 40 und 41, Ernergie- und Wasserversorgung, sei nicht anwendbar, kann ihm nicht beigepflichtet werden. Nachdem aus ärztlicher und berufsberaterischer Sicht eben gerade Arbeiten im Bereich Energie als zumutbar erachtet werden und der Beschwerdeführer dazu auch auf Grund seines Berufs als diplomierter Ingenieur FH Versorgungstechnik in der Lage ist, besteht kein Grund, den Durchschnittslohn im gesamten privaten Sektor heranzuziehen. Dass die Vorinstanz den Durchschnittslohn gemäss Anforderungsniveau 3 (Berufs- und Fachkenntnisse vorausgesetzt) als Invalideneinkommen berücksichtigt hat, ist ebenfalls nicht zu beanstanden. Das vom Beschwerdeführer als einschlägig erachtete Anforderungsniveau 4 betrifft den Durchschnittslohn für einfache und repetitive Arbeiten, die keine Berufausbildung voraussetzen. Weshalb dem Versicherten, der über einen Fachhochschulabschluss als Ingenieur verfügt, nur noch derartige Hilfsarbeiten mit geringen intellektuellen Anforderungen zumutbar sein sollen, vermag nicht einzuleuchten.” In un’altra sentenza 8C_708/2007 del 21 agosto 2008 - concernente un assicurato totalmente inabile al lavoro nella sua precedente attività di tecnico del suono, ma ancora abile al lavoro al 100% in attività adeguate, rispettose dei suoi limiti funzionali - il Tribunale federale ha stabilito che il reddito da invalido dell’interessato andava determinato in base ai dati statistici di cui alla Tabella TA1, prendendo in considerazione il dato relativo all’insieme del settore privato, al livello di qualifica 3, viste le conoscenze professionali qualificate dell’assicurato. L’Alta Corte si è così espressa: " 5.4 Lorsqu'un assuré ne met pas à profit sa capacité de travail restante après l'accident, son revenu d'invalide doit être calculé sur une base théorique et abstraite. Ce faisant, on ne saurait toutefois se fonder sur une seule activité déterminée ou sur un tout petit nombre seulement - quand bien même cette activité serait parfaitement adaptée aux limitations en cause - dès lors que rien ne permet de penser que ce revenu serait représentatif de celui que l'assuré pourrait obtenir sur le marché du travail équilibré entrant en considération pour lui (cf. ATF 129 V 472 consid. 4.2.2 p. 480). Pour que le revenu d'invalide corresponde aussi exactement que possible à celui que l'assuré pourrait réaliser en exerçant l'activité que l'on peut raisonnablement attendre de lui (cf. ATF 128 V 29 consid. 1 p. 30), l'évaluation dudit revenu doit nécessairement reposer sur un choix large et représentatif d'activités adaptées au handicap de la personne assurée. Aussi, quand bien même l'activité de régisseur de production serait à la portée de C.________, celle-ci ne peut-elle être considérée comme représentative de ce que le prénommé pourrait réaliser en tant qu'invalide. Il y a bien plutôt lieu de s'appuyer, en l'absence d'un revenu effectivement réalisé, sur les statistiques salariales comme le prévoit la jurisprudence (cf. ATF 126 V 75 consid. 3b/aa p. 76 et les références). En outre, contrairement à ce que voudrait la recourante, on ne voit pas de motifs particuliers qui commanderaient de s'écarter de la règle générale d'après laquelle sont applicables les conditions salariales de l'ensemble du secteur privé et non pas d'une seule branche économique ( ATF 129 V 472 consid. 4.3.2 p. 484; RAMA 2001 n° U 439 p. 347). En revanche, au vu de l'expérience de l'intimé, on doit admettre que celui-ci possède des connaissances professionnelles qualifiées justifiant la prise en considération de la catégorie de salaire 3. Quant à la déduction du salaire statistique de 5% opérée par les premiers juges, elle n'est pas critiquable compte tenu de l'âge de l'intéressé et du fait qu'il avait travaillé depuis 1987 auprès du même employeur (cf. ATF 126 V 75 ; consid. 3b publié à la RAMA 2002 U 467 p. 513 de l'arrêt ATF 128 V 174 ). Le salaire de référence est donc celui auquel pouvaient prétendre en 2004 les hommes effectuant des activités simples et répétitives dans le secteur privé à un niveau de qualification 3, soit 66'600 fr. par an [5'550 fr. x 12]. Ce montant doit être rapporté à un horaire hebdomadaire de travail de 41,6 heures (cf. Annuaire statistique de la Suisse 2006, p. 101, T 3.2.4.19), ce qui donne un salaire de 69'264 fr. [66'600 x 41,6 : 40]. Après un abattement de 5%, le revenu d'invalide s'établit à 65'800 fr..” Il TCA ritiene, pertanto, che nella determinazione del reddito da invalido dell’interessato, ancora abile al 60% in attività adatte, sia corretto applicare il dato relativo all’insieme del settore privato della Tabella TA1, livello di qualifica 3, concernente una vasta gamma di attività adeguate allo stato di salute dell’interessato, come ritenuto dall’amministrazione. In applicazione della giurisprudenza sviluppata nella sentenza del 7 aprile 2008 (inc. 32.2007.165), u tilizzando, conformemente alla giurisprudenza appena esposta, i dati forniti dalla tabella TA1 elaborata dall'Ufficio federale di statistica, il ricorrente, svolgendo nel 2008 una professione che presuppone conoscenze professionali specializzate (colonna 3) nel settore privato svizzero (a proposito della rilevanza delle condizioni salariali nel settore privato, cfr. RAMI 2001 U 439, p. 347ss. e SVR 2002 UV 15, p. 47ss.), avrebbe così potuto realizzare, in media, un salario mensile lordo pari a fr. 5'789.--. Riportando questo dato su 41.6 ore ( cfr. tabella B 9.2, pubblicata in La Vie économique, 7/8-2009, p. 90 ), esso ammonta a fr. 6’020.56 mensili oppure a fr. 72'246.72 per l'intero anno (fr. 6'020.56 x 12, ritenuto che la quota di tredicesima è già compresa, cfr. STFA del 18 febbraio 1999 nella causa B., U 274/98, p. 5 consid. 3a). L’assicurato, quale gerente, avrebbe guadagnato nel 2008 fr. 91’000 / anno per un’occupazione a tempo pieno (cfr. consid. 2.15.). Tale reddito si situa sopra la media dei salari svizzeri per un’attività equivalente (cioè fr. 76'249.62, cfr. Tabella TA1 p.to 51 “ Commercio all’ingrosso e interm. Comm. ”, livello di qualifica 3, fr. 6’066.-- X 12 mesi = 72’792.-- riportato su 41.9 = 76'249.62). Nel caso in esame non sono, perciò, realizzati i presupposti per ridurre il reddito statistico da invalido in applicazione della giurisprudenza di cui alla STF U 8/07 del 20 febbraio 2008. Ritenuto che, come visto in precedenza (cfr. consid. 2.13.5.), da un punto di vista medico, l’assicurato può esercitare un’attività adeguata alle sue condizioni di salute al 60%, il reddito statistico citato va ridotto del 40% e ammonta a fr. 43’348 ( fr. 72'246.72 ridotti del 40% ). 2.17.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I 147/05 del 25 luglio 2005,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 2.4 Aufgrund der zu Recht nicht bestrittenen Auffassung der Gutachter des Instituts Y.________ vom 4. April 2003 ist dem Beschwerdegegner die angestammte Tätigkeit als Schweisser nicht mehr zumutbar, während körperlich leichte bis intermittierend mittelschwere adaptierte Tätigkeiten zu 60% zumutbar sind (d.h. wechselbelastende Tätigkeiten ohne Heben, Stossen und Ziehen von Lasten über 5 bis 10 kg repetitiv und vereinzelt über 15 kg, ohne Überkopftätigkeiten und ohne Tätigkeiten in gebückter Haltung mit Rotation der Wirbelsäule). Aufgrund dieser Einschränkungen sind keine triftigen Gründe ersichtlich, um von einem leidensbedingten Abzug abzusehen; dies wird von der Beschwerde führenden Verwaltung denn auch nicht bestritten. 2.5 Entgegen der Auffassung im kantonalen Entscheid ist die Nationalität hier zu vernachlässigen angesichts der Tatsache, dass die statistischen Löhne aufgrund der Einkommen der schweizerischen und der ausländischen Wohnbevölkerung erfasst werden (AHI 2002 S. 70) und der Beschwerdegegner kein Saisonnier ist, sondern über die Niederlassungsbewilligung C verfügt (Urteil S. vom 16. April 2002, I 640/00 [Zusammenfassung in HAVE 2002 S. 308]). Damit gehört der Versicherte vielmehr einer Ausländerkategorie an, für welche der monatliche Männer-Bruttolohn im Anforderungsniveau 4 sogar etwas über dem entsprechenden, nicht nach dem Merkmal der Nationalität differenzierenden Totalwert liegt (Lohnstrukturerhebung 2000 S. 47 Tabelle TA12 sowie Lohnstrukturerhebung 2002 S. 59 Tabelle TA12). Es ist denn auch dieser Totalwert die massgebende Vergleichsgrösse und nicht etwa das Einkommen der Schweizer (wie es die Vorinstanz angenommen hat), da sich Tabellenlöhne aus den Einkommen der In- und Ausländer zusammensetzen. 2.6 Die IV-Stelle führt in der Verwaltungsgerichtsbeschwerde zwar zu Recht aus, "dass Teilzeitangestellte nicht zwingend weniger als Vollzeittätige verdienen (zum Beispiel in Beschäftigungsbereichen, in denen Teilzeitarbeit Nischen auszufüllen vermag, die arbeitgeberseits stark nachgefragt und dementsprechend entlöhnt werden ...)." Jedoch wird das Invalideneinkommen hier allein aufgrund statistischer Angaben festgesetzt, so dass die statistisch erhärtete Tatsache der Lohneinbusse von teilzeitarbeitenden Männern im massgebenden Anforderungsniveau 4 (einfache und repetitive Tätigkeiten) zu berücksichtigen ist (vgl. Lohnstrukturerhebung 2000 S. 24 T8 sowie Lohnstrukturerhebung 2002 S. 28 T8), auch wenn in diesem Rahmen der prozentuale Minderverdienst nicht schematisch dem Abzug gleichzusetzen ist (vgl. BGE 126 V 79 Erw. 5b/aa). 2.7 Damit sind im Rahmen des Abzuges die leidensbedingten Einschränkungen des Versicherten (vgl. Erw. 2.4) sowie die Möglichkeit, nur noch Teilzeit arbeiten zu können (Erw. 2.6 hievor), zu berücksichtigen. Da die IV-Stelle in Verfügung und Einspracheentscheid keinen Abzug wegen Teilerwerbstätigkeit berücksichtigt hat, obwohl dies angemessen gewesen wäre, lag für das kantonale Gericht ein triftiger Grund vor, sein Ermessen an die Stelle desjenigen der Verwaltung zu setzen; die abweichende Ermessensausübung erweist sich deshalb insoweit als näher liegend (vgl. Erw. 2.3 hievor). Indessen hat die Vorinstanz zu Unrecht auch den Ausländerstatus des Beschwerdegegners berücksichtigt (Erw. 2.5 hievor). Die IV-Stelle hat jedoch die leidensbedingten Einschränkungen - angesichts der Beschwerden - mit einem Abzug von 10% vom Tabellenlohn berücksichtigt; wird auch der Tatsache Rechnung getragen, dass der Beschwerdegegner nur noch teilerwerbstätig sein kann, erscheint - gesamthaft gesehen - das Ermessen der Vorinstanz als näher liegend. Damit hatte diese genügend triftige Gründe, um vom Abzug der Verwaltung abzuweichen, so dass ein solcher in Höhe von 15% vorzunehmen ist, was zu einem Invaliditätsgrad von 52% und damit zum Anspruch auf eine halbe Invalidenrente führt." (STFA succitata) In un’altra pronunzia U 420/04 del 25 luglio 2005, consid. 2 - riguardante un assicurato straniero, nato nel 1961 e al beneficio di un permesso di domicilio, totalmente abile in attività lavorative leggere da un profilo dell’impegno fisico - lo stesso TFA ha nuovamente applicato una decurtazione del 15% (“Dem Beschwerdegegner sind aus medizinischer Sicht unbestrittenermassen keine schweren Arbeiten mehr zumutbar (vgl. Erw. 2.5.1 hievor), sodass er den bisher ausgeübten Tätigkeiten nicht mehr nachgehen kann. Mit den von der SUVA verfügten 15% wird sowohl dem Verlust, Schwerarbeit leisten zu können, als auch der leidensbedingten Einschränkung, die für sich nicht sehr ausgeprägt ist, angemessen Rechnung getragen”). In una sentenza 35.2004.104 del 25 aprile 2005,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2.18.   In concreto, il consulente IP, nel suo rapporto del 3 febbraio 2010, ha applicato al reddito da invalido una riduzione percentuale del 3% “per attività leggera” (cfr. doc. 70-2). L’assicurato ha contestato questa percentuale di riduzione, a suo avviso troppo esigua, chiedendo che venga applicata la riduzione massima, del 25%, per tenere conto della situazione personale dell’interessato (cfr. doc. I). In una sentenza pubblicata in DTF 137 V 71, il Tribunale federale ha esaminato la questione del potere d'esame del Tribunale federale e dei tribunali cantonali delle assicurazioni qualora si tratti di verificare, in materia di assicurazione per l'invalidità, l'estensione della riduzione operata sul reddito da invalido accertato sulla base dei dati statistici conformemente alla DTF 126 V 75. L'Alta Corte al consid. 5.2 si è così espressa: "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126 V 75 consid. 6 p. 81).» La percentuale del 3% stabilita dal consulente, dopo avere analizzato tutti i possibili fattori di riduzione (attività leggere, riduzione della redditività, età e anni di servizio, nazionalità e permesso di soggiorno, tasso di occupazione; cfr. doc. 70-2), può essere confermata dal TCA. Questa soluzione si giustifica tanto più se si considera che per costante giurisprudenza il giudice non può scostarsi dalla valutazione dell’amministrazione senza fondati motivi (cfr. DTF 137 V 71; DTF 126 V 80 consid. 5b/dd e 6). Per un caso in cui il TF ha ritenuto di non apportare alcuna riduzione percentuale malgrado l'attività a tempo parziale, cfr. la sentenza del Tribunale federale STF 9C_780/2008 del 22 dicembre 2008, concernente il caso di un ingegnere, citata in precedenza. Procedendo quindi al raffronto dei redditi, con riferimento al 2008, partendo da un salario da invalido di fr. 72'246.72 e ritenuta un’esigibilità dal profilo medico del 60%, ammettendo la riduzione del 3%, il reddito ipotetico dell’insorgente ammonta, quindi, a fr. 42'047.60 (fr. 43’348 - (fr. 43’348 x 3 : 100)) . C onfrontando ora questo dato con l’ammontare del reddito da valido nel medesimo anno di fr. 91’000 (consid. 2.15.), emerge un tasso d’invalidità del 53.79%, arrotondato al 54% secondo la giurisprudenza di cui alla DTF 130 V 121 consid. 3.2. = SVR 2004 UV Nr. 11 pag. 41), percentuale che dà diritto ad una mezza rendita di invalidità, come stabilito dall’amministrazione. Pertanto, stante quanto sopra esposto, questo Tribunale non può che ritenere corretto procedere ad una temporanea attribuzione di una rendita intera di invalidità dal 1° settembre 2006 al 31 marzo 2008, poi ridotta ad una mezza rendita, per un grado di invalidità del 54%, dal 1° aprile 2008 (al riguardo va evidenziato che la riduzione delle prestazioni, per un grado di invalidità del 54%, va fatto risalire al mese di aprile 2008, in quanto giusta l’art. 88a OAI s e la capacità al guadagno dell’assicurato o la capacità di svolgere le mansioni consuete migliora oppure se la grande invalidità o l’assistenza dovuta all’invalidità si riduce, v’è motivo di ammettere che il cambiamento determinante sopprime, all’occorrenza, tutto o parte del diritto a prestazioni dal momento in cui si può supporre che il miglioramento constatato perduri. Lo si deve in ogni caso tenere in considerazione allorché è durato tre mesi, senza interruzione notevole, e che presumibilmente continuerà a durare. In concreto, dalle perizie del SAM e del CPAS emerge che, dopo un periodo di totale incapacità lavorativa, a partire dal 1° gennaio 2008 l’assicurato è inabile al lavoro 60% nella sua professione, ma abile al 60% in attività adeguate, cfr. doc. 60-29, 60-37, 61-1). 2.19.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