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32.2010.229 vom 17. Juni 2010</w:t>
      </w:r>
    </w:p>
    <w:p>
      <w:r>
        <w:t>TI Tribunale d'appello, 2010-06-17, IT</w:t>
      </w:r>
    </w:p>
    <w:p>
      <w:r>
        <w:rPr>
          <w:b/>
        </w:rPr>
        <w:t xml:space="preserve">Quelle: </w:t>
      </w:r>
      <w:r>
        <w:t>https://mcp.opencaselaw.ch/entscheid/ti_gerichte_32.2010.229</w:t>
      </w:r>
    </w:p>
    <w:p>
      <w:r>
        <w:t>FR: TI_GERICHTE 32.2010.229 du 17 juin 2010</w:t>
      </w:r>
    </w:p>
    <w:p>
      <w:r>
        <w:t>IT: TI_GERICHTE 32.2010.229 del 17 giugno 2010</w:t>
      </w:r>
    </w:p>
    <w:p>
      <w:pPr>
        <w:pStyle w:val="Heading2"/>
      </w:pPr>
      <w:r>
        <w:t>Regeste</w:t>
      </w:r>
    </w:p>
    <w:p>
      <w:r>
        <w:t>Decisione con la quale UAI ha rifiutato all'assicurata il diritto a prestazioni non può essere confermata dal TCA,in mancanza di sufficienti approfondimenti dal profilo psichiatrico.Atti rinviati per complemento istruttorio.Rifiuto dell'UAI di concessione dell'AG per procedura amministrativa errato</w:t>
      </w:r>
    </w:p>
    <w:p>
      <w:pPr>
        <w:pStyle w:val="Heading2"/>
      </w:pPr>
      <w:r>
        <w:t>Erwägungen</w:t>
      </w:r>
    </w:p>
    <w:p>
      <w:r>
        <w:rPr>
          <w:b/>
        </w:rPr>
        <w:t>E. 4</w:t>
      </w:r>
    </w:p>
    <w:p>
      <w:r>
        <w:t>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 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 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 21. 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 (STFA del 4 dicembre 2006 nella causa F., I 928/05, consid. 5.1 e 5.2) Nella sentenza I 746/06 dell’8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(STFA dell’8 novembre 2006 nella causa R., I 746/06, consid. 3.2) Per un caso in cui, sempre in materia di assicurazione per l’invalidità, il TFA ha invece ammesso la necessità dell’assistenza di un avvocato per la procedura di opposizione visto che si trattava di applicare la giurisprudenza relativa alla sindrome da dolore somatoforme, vedi la sentenza I 319/05 del 14 agosto 2006. 2.10.2.   Nella presente fattispecie l’Ufficio AI ha negato all’assicurata il diritto all’assistenza giudiziaria in sede amministrativa in quanto ha ritenuto non necessario o perlomeno non indispensabile l’intervento di un avvocato, visto che “particolari difficoltà procedurali o di merito non sono ravvisabili” (doc. A).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I 911/06 del 2 febbraio 2007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mit Hinweisen), und wenn auch eine Verbeiständung durch Verbands-vertreter, Fürsorger oder andere Fach- und Vertrauensleute sozialer Institutionen nicht in Betracht fällt (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183 f . Erw. 3.2 und 3.3 mit Hinweisen). Die Offizialmaxime rechtfertigt es jedoch, an die Voraussetzungen, unter denen eine anwaltliche Verbeiständung sachlich geboten ist, einen strengen Massstab anzulegen ( BGE 125 V 35 f . Erw. 4b; Anwaltsrevue 2005/3 S. 123; Urteil H. vom 10. März 2006 Erw. 7.1, I 692/05). (…)” (STFA del 2 febbraio 2007 nella causa G., I 911/06) La necessità o meno dell’assistenza di un avvocato durante la procedura di opposizione dipende dunque esclusivamente dal tipo di problematiche che vengono trattate nella decisione impugnata (per dei casi di applicazione cfr. consid. 2.10.1). Ora, nel caso concreto, in cui si trattava di valutare il diritto dell’assicurata ad una rendita AI, per stabilire il suo danno alla salute l’Ufficio AI ha ritenuto di potersi basare sulla perizia eseguita dai medici del __________ per conto dell’assicuratore infortuni, senza dover svolgere ulteriori accertamenti medici. Anche a fronte delle osservazioni presentate dalla patrocinatrice dell’assicurata contro il progetto di decisione del 24 febbraio 2010, l’UAI ha confermato la propria decisione, dato che il dr. __________ del SMR non ha ritenuto opportuno sottoporre l’interessata ad una nuova valutazione peritale. Alla luce di quanto appena esposto è a torto che l’Ufficio AI ha ritenuto non necessario o perlomeno non indicato l’intervento di un avvocato e concluso che l’insorgente poteva difendersi senza ricorrere ad un legale. Per quanto riguarda gli altri presupposti – non analizzati dall’Ufficio AI – cumulativamente necessari per riconoscere il diritto all’assistenza giudiziaria in sede amministrativa, il TCA rileva quanto segue. Le osservazioni al progetto di decisione dell’assicurata non erano prive di possibilità di esito favorevole. Inoltre, l’insorgente, a carico della pubblica assistenza, risulta chiaramente indigente. Gli atti vanno quindi rinviati all’Ufficio AI, affinché si pronunci sull’importo spettante all’assicurata (cfr. DTF 131 V 153). 2.11.   L ’assicurata ha chiesto di essere posta al beneficio dell’assistenza giudiziaria con gratuito patrocinio (cfr. doc. I). V isto l'esito favorevole del ricorso, l'assicurata, patrocinata da un legale, ha diritto al versamento da parte dell’Ufficio AI di fr. 1’800.-- a titolo di ripetibili. Secondo la costante giurisprudenza del TFA l’assegnazione di ripetibili rende priva d'oggetto l'istanza di assistenza giudiziaria con gratuito patrocinio (DTF 124 V 309 consid. 6, STFA del 9 aprile 2003 nella causa C., U 164/02 e STFA del 18 agosto 1999 nella causa E.T.).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r>
        <w:rPr>
          <w:b/>
        </w:rPr>
        <w:t>E. 4.3</w:t>
      </w:r>
    </w:p>
    <w:p>
      <w:r>
        <w:t>e U. Kieser, ATSG-Kommentar, Schulthess 2003, ad art. 37, n. 20, p. 400;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21, p. 400-401). In una sentenza I 928/05 del 4 dicembre 2006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 " (…) 5.1 Was die von Vorinstanz und Verwaltung verweigerte unentgeltliche Verbeiständung im Einspracheverfahren anbelangt, so hat das kantonale Gericht zutreffend erwogen, dass der Gesuch stellenden Person ein unentgeltlicher Rechtsbeistand im Verwaltungsverfahren gemäss Art. 37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