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32.2010.227 vom 18. Juni 2010</w:t>
      </w:r>
    </w:p>
    <w:p>
      <w:r>
        <w:t>TI Tribunale d'appello, 2010-06-18, IT</w:t>
      </w:r>
    </w:p>
    <w:p>
      <w:r>
        <w:rPr>
          <w:b/>
        </w:rPr>
        <w:t xml:space="preserve">Quelle: </w:t>
      </w:r>
      <w:r>
        <w:t>https://mcp.opencaselaw.ch/entscheid/ti_gerichte_32.2010.227</w:t>
      </w:r>
    </w:p>
    <w:p>
      <w:r>
        <w:t>FR: TI_GERICHTE 32.2010.227 du 18 juin 2010</w:t>
      </w:r>
    </w:p>
    <w:p>
      <w:r>
        <w:t>IT: TI_GERICHTE 32.2010.227 del 18 giugno 2010</w:t>
      </w:r>
    </w:p>
    <w:p>
      <w:pPr>
        <w:pStyle w:val="Heading2"/>
      </w:pPr>
      <w:r>
        <w:t>Regeste</w:t>
      </w:r>
    </w:p>
    <w:p>
      <w:r>
        <w:t>Domanda di revisione. Confermata la perizia multidisciplinare e l'assenza di una rilevante peggioramento della situazione valetudinaria</w:t>
      </w:r>
    </w:p>
    <w:p>
      <w:pPr>
        <w:pStyle w:val="Heading2"/>
      </w:pPr>
      <w:r>
        <w:t>Erwägungen</w:t>
      </w:r>
    </w:p>
    <w:p>
      <w:r>
        <w:rPr>
          <w:b/>
        </w:rPr>
        <w:t>E. 17</w:t>
      </w:r>
    </w:p>
    <w:p>
      <w:r>
        <w:t>LPGA (DTF 130 V 349 seg.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2.5.   Nell’ambito della procedura di revisione l’Ufficio AI ha incaricato il __________ di eseguire una perizia psichiatrica. Dal referto 16 febbraio 2010 (doc. Al 216) risulta che il dr. __________, dopo aver esposto dettagliatamente l'anamnesi, riportate le indicazioni soggettive e le constatazioni obiettive, ha posto quale unica diagnosi psichica quella di sindrome depressiva ricorrente, episodio attuale di media gravità (ICD 10 F33.1). Nella dettagliata discussione dei dati raccolti, il succitato specialista ha concluso che rispetto alla valutazione psichica effettuata dal SAM nel 2006 “ lo stato di patimento psichico del peritando appare sostanzialmente invariato” , osservando: " (…) Persiste una condizione psicopatologica di tipo depressivo che ha portato ad una compromissione delle competenze sociali e lavorative con perdite di interesse e deficit dell'iniziativa e che insorta come reazione depressiva alla patologia fisiatrica, alla perdita del posto di lavoro e alle disavventure assicurative, col tempo ha assunto i caratteri del deficit affettivo recidivante ormai stabilizzato. Rapportando lo stato psicopatologico attuale con quello valutato in sede di perizia SAM non si rilevano però espressioni patologiche tali da fare pensare ad un peggioramento dello stato clinico del peritando. Immodificati sono infatti rimasti gli aspetti legati alle modeste risorse adattative del peritando che l'hanno portato e lo mantengono tuttora in una condizione di scarsa reattività socio lavorativa, cosi come immodificati risultano i comportamenti regressivi di delega alle istituzioni di fare fronte in sua vece a tali esigenze. (…)" (Doc. 216-6) Il perito ha pertanto concluso: " (…) Le menomazioni qualitative e quantitative a livello psicologico e mentale sono conseguenti alla condizione depressiva recidivante di grado medio, ormai in via di cronicizzazione. L'entità del quadro clinico obiettivato limita tuttora la capacità lucrativa del peritando, per esclusive cause psichiche, in misura del 30% dal 2003. Vista la tendenza alla cronicizzazione, sul piano prognostico questa condizione è difficilmente suscettibile di miglioramento anche in futuro. Va infine precisato che i limiti alla capacità lavorativa identificati per cause psichiche non sono addizionali a quelli eventuali per motivi fisiatrici. (…)" (Doc. AI 216-7) Con complemento 11 giugno 2010 il dr. __________ ha preso posizione in merito allo scritto 3 maggio 2010 dello psichiatra curante dr. __________, il quale non ha condiviso le conclusioni della perizia. (doc. AI 225). In queste sede l’insorgente, riprendendo le considerazioni del dr. __________, contesta la valutazione psichiatrica peritale. 2.6.   In merito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125 V 352 consid. 3a, 122 V 160 consid. 1c; Hans-Jakob Mosimann, Zum Stellenwert ärztlicher Beurteilungen, in Aktuelles im Sozialversicherungsrecht, Zurigo 2001, p. 266). Occorre ricordare che in caso di divergenza di opinioni tra periti e medici curanti non occorre necessariamente disporre una nuova perizia. In particolare, il solo fatto che uno o più medici curanti esprimano un'opinione contraddittoria non è sufficiente a rimettere in discussione una perizia ordinata dal giudice o dall'amministrazione e a imporre nuovi accertamenti (cfr. ad esempio sentenza 9C_482/2008 del 18 maggio 2008 consid. 3.3 con riferimenti). Infine, la giurisprudenza ha confermato che in ragione della diversità dell ' incarico assunto (a scopo di trattamento anziché di perizia), in caso di lite non ci si può di regola fondare sulla posizione del medico curante, anche se specialista (STF 9C_38/2008 del 15 gennaio 2009, STF 9C_602/2007 dell ' 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Infine, va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 384/04 del 23 settembre 2004). 2.7.   Nella fattispecie concreta, l’insorgente rileva che con rapporto medico 2 settembre 2009 (doc. AI 208) il dr. __________ aveva diagnosticato uno stato depressivo medio-grave con caratteristiche di cronicità (ICD 10 F33.11, F.33.21), una sindrome ansiosa generalizzata, sindrome somatoforme da dolore persistente (ICD 10 F 45.4) e disturbo di personalità misto (F ICD 10 61.0), valutando una totale incapacità lavorativa (doc. AI 208). L’insorgente ritiene la perizia psichiatrica incompleta e priva di valore probatorio, avendo il dr. __________ unicamente diagnosticato una sindrome depressiva ricorrente di media-gravità, senza essersi espresso sui motivi per cui egli non riconosce le altre diagnosi poste dallo psichiatra curante. L’assicurato ha poi evidenziato alcune, a suo dire, contraddizioni che inficerebbero ulteriormente la validità della perizia. 2.7.1.   Occorre anzitutto osservare che il perito ha debitamente motivato la diagnosi da lui posta, esprimendosi pure sulle ragioni per cui non condivide la valutazione dello psichiatria curante. In particolare il dr. __________ ha evidenziato: " Riguardo alla situazione psichica attuale non appare pertanto condivisibile l'inabilità lavorativa completa identificata dallo psicoterapeuta curante e questo perché a rendere compromesso il quadro clinico sono soprattutto i sintomi algici muscolo scheletrici mentre non sono emersi elementi deponenti per uno stato depressivo grave o una destrutturazione patologica della personalità a parte forse qualche tratto istrionico sottolineato da una certa tendenza alla drammatizzazione dei disturbi lamentati. A tale proposito peraltro va sottolineato il fatto che non entra in linea di conto neppure una eventuale causa psicogena dei dolori lamentati in quanto il peritando descrive come il dolore risenta positivamente, seppure transitoriamente, dagli approcci terapeutici cui si sottopone. Il dolore di natura psicogena invece non aumenta o diminuisce e non è alleviato da fattori che solitamente ne modificano l'intensità come l'assunzione di analgesici o le influenze meteorologiche, come invece sembra avvenire nel caso in oggetto. (…)" (Doc. AI 216-7) Nel complemento peritale 11 giugno 2010 il dr. __________ ha ribadito di non condividere la diagnosi di sindrome somatoforme da dolore cronico “perché il dolore di natura psicogena non si modifica, non aumenta o diminuisce mentre nel caso in oggetto il peritando afferma esplicitamente che i propri dolori risentono sia dalla farmacologia che dalle variazioni cliniche ” (doc. AI 226-2). Al riguardo, nello scritto 10 agosto 2010 il dr. __________ ha sostenuto: " (…) Il collega non considera il disturbo somatoforme da dolore cronico, scrivendo che (pag. 6): "non entra in considerazione una eventuale causa psicogena dei dolori lamentati, in quanto il paziente descrive che il dolore risente positivamente, seppur transitoriamente, degli approcci terapeutici cui si sottopone. Il dolore di natura psicogena invece non aumenta o diminuisce e non è alleviato da fattori che solitamente ne modificano l'intensità, come l'assunzione di analgesici o le influenze meteorologiche, come invece sembra avvenire nel caso in oggetto." A tale proposito ho già discusso come il disturbo somatoforme da dolore cronico del paziente soddisfi tutte le caratteristiche diagnostiche dell'ICD-10: cronicità, penosità persistenza; dolori non completamente spiegati da un processo fisiologico o da malattia somatica e che interviene in associazione con conflitto emozionale o con problemi psicosociali, che possono essere individuati come i principali fattori causali. Inoltre l'ICD-10 esclude un dolore di origine psicogena, cosa che anche il dr. __________ cita: "il dolore di natura psicogena invece non aumenta o diminuisce... ", quindi a mio parere egli si contraddice. I requisiti diagnostici dell'ICD-10 non menzionano il fatto che i dolori, come dice il collega, non "aumentano o diminuiscono." (…)" (Doc. I, pag. 9) Orbene, non va dimenticato che la diagnosi di sindrome depressiva ricorrente con episodio attuale di gravità media è stata già posta dal dr. __________ nella perizia 20 febbraio 2006 (doc. AI 165-15). Certo che allora il perito aveva individuato anche un disturbo da somatizzazione, ma non una sindrome da dolore somatoforme, tant’è che egli non ha l’ha classificata sotto l’ICD 10. Va tuttavia ricordato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nella STF del 29 luglio 2008 nella causa M., 9_C830/2007),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René Schaffhauser /Franz Schlauri [editori], Schmerz und Arbeitsunfähigkeit, San Gallo 2003, pag. 76 segg. e 80 segg.). Nel caso in esame, pur volendo ammettere – per pura ipotesi di lavoro – l’esistenza di una sindrome da dolore somatoforme, alla stessa non potrebbe essere conferito carattere invalidante e questo già per il solo fatto che, come si evince dalla perizia del dr. __________, non risulta una perdita d'integrazione sociale dell’assicurato in tutti gli ambiti della vita. Seppure l’insorgente presenti una tendenza ad isolarsi e sebbene trascorra la maggior parte a casa, egli esce di casa per accompagnare i figli a scuola o per andare a trovare i fratelli (cfr. punto. No. 2 della perizia). Nemmeno nel 2006 il dr. __________ aveva riscontrato una perdita d’integrazione sociale. Certo che nel rapporto 15 marzo 2010 del SMR il disturbo di somatizzazione (anche qui senza classificazione IDC 10) è stato indicato, tuttavia come diagnosi senza influsso sulla capacità lavorativa (doc. AI 271). 2.7.2.   Quanto alla residua capacità lavorativa, non riscontrando rispetto alla perizia SAM un sostanziale peggioramento della condizione psichica, il dr. __________ ha di conseguenza confermato, condividendolo, il grado d’inabilità lavorativa valutato dal dr. __________ nella perizia 20 febbraio 2006. Il ricorrente ha in sostanza ripreso le perplessità espresse dal dr. __________ nello scritto 2 giugno 2009 in merito alle conclusioni del dr. __________ riguardo alla capacità lavorativa: “… inoltre le conclusioni a cui era giunto il dottor __________ erano contraddittorie e quindi da chiarire: egli riteneva il ricorrente inabile (oppure abile?) al 25% (inabilità lavorativa 20-30%) ma al contempo riteneva che il signor RI 1 potesse iniziare un’attività nella misura del 50% (quindi con un’inabilità del 50%) per arriva a raggiungere il 70% (quindi un’inabilità lavorativa del 30%” (cfr. ricorso p. 6). Occorre qui ricordare che le decisioni 1 e 23 febbraio 2007, mediante le quali all’insorgente è stato riconosciuto il diritto ad un quarto di rendita a decorrere dal 1° gennaio 2005 sono cresciute in giudicato incontestate. Per questi motivi, questo Tribunale non può esaminare la validità o meno della perizia 20 febbraio 2006 del dr. __________, fondamento delle succitate decisioni. Ciononostante, in via abbondanziale va detto che le conclusioni del succitato specialista non appaiono contraddittorie. In esito alla valutazione psichiatrica, il dr. __________ aveva infatti valutato “un’inabilità lavorativa nella misura del 20 a 30%” , ipotizzando che “ per quel che riguarda un’eventuale ripresa lavorativa, se un giorno riuscisse a concretizzare i suoi disturbi in modo più preciso, dal punto di visto psichiatrico credo che possa addirittura svolgere un’attività adeguata alla sua situazione anche nella misura del 50% o 70%”. Non si tratta, come sostenuto dallo psichiatra curante, di un errore di battitura nel senso di inabilità del 20 – 30% in luogo di abilità. Del resto i periti del SAM avevano ritenuto importante che lo psichiatra curante stimolasse l’assicurato a rientrare nel mondo lavorativo, raccomandazione che non avrebbe avuto senso se effettivamente l’assicurato fosse stato abile al lavoro nella misura del 20-30%. In queste circostanze, visto lo stato psichiatrico invariato, il dr. __________ ha rettamente fatto riferimento alle conclusioni della perizia del dr. __________. 2.7.3.   L’assicurato ha inoltre sostenuto: " (…) Un'ulteriore contraddizione nella perizia del dottor __________ datata 16 febbraio 2010 la si trova a pagina 7, al punto C "conseguenze sulla capacità d'integrazione" dove leggiamo: " Sulla base delle precedenti, fallimentari, esperienze in ambito riformativo e per la tendenza alla cronicizzazione del quadro psicopatologico obiettivato, eventuali programmi di integrazione professionale non avrebbero alcuna possibilità di successo." Di conseguenza, come già era stato accertato a più riprese negli anni scorsi (cfr. rapporto di riformazione __________ del 30 aprile 2003, rapporto di valutazione della consulente IP signora __________ del 29 giugno 2005 a pagina 2 e 3, rapporto della psicologa signora __________ del</w:t>
      </w:r>
    </w:p>
    <w:p>
      <w:r>
        <w:rPr>
          <w:b/>
        </w:rPr>
        <w:t>E. 21</w:t>
      </w:r>
    </w:p>
    <w:p>
      <w:r>
        <w:t>luglio 2005 (pag. 3)) il signor RI 1 non è reinseribile professionalmente in un mondo del lavoro equilibrato e quindi è totalmente inabile al lavoro. In particolare la consulente IP signora __________ nel suo rapporto finale del 3 agosto 2005 si era espressa chiaramente a pagina 2: " Chiudo quindi il caso per impossibilità a procedere chiedendo l'attribuzione di una rendita intera, ...." Pure i periti SAM, nel rapporto del 28 febbraio 2006 a pagina 14, concludevano sostenendo che il periziando necessitava di un riallenamento di alcuni mesi per poter rientrare nel mondo lavorativo. (…)" (Doc. I, pag. 10) Orbene, a mente del TCA, la succitate considerazione del dr. __________ vanno piuttosto lette in un contesto di riformazione professionale che non ha avuto l’esito sperato. Non va infatti dimenticato che nel rapporto 29 agosto 2006 il consulente in integrazione professionale, tenuto conto delle risultanze del SAM e del profilo socio-professionale dell’assicurato, aveva elencato le attività esigibili, quelle di tipo leggere e poco qualifiche e che di conseguenza non necessitava di una riqualifica professionale (doc. AI 182-3). Fondandosi su questa valutazione, l’Ufficio AI ha emesso le decisioni 1 e 23 febbraio 2007, cresciute in giudicato. 2.7.4.   Per i succitati motivi, ritenuto come la perizia del __________ rispecchi tutti i criteri di affidabilità e completezza richiesta della giurisprudenza (cfr. consid. 2.6.), alla stessa va conferito valore probatorio pieno. 2.8.   Dal punto di vista somatico, l’assicurato ha evidenziato: " (…) Con la perizia SAM del 28 febbraio 2006 era stato accertato che il signor RI 1 soffriva di una sindrome lombovertebrale cronica in dorso piatto con pregressa discectomia lombare L4-L5 a sinistra, una protrusione discale L4-S1, osteocondrosi, irritazione cronica radicolare L5 a sinistra. Il dottor __________ nel suo rapporto del 2 aprile 2007 indicava la presenza di una sindrome dolorosa cronica e segnalava lo sviluppo di importanti problemi depressivi. Il dott. __________ (scritto 30 novembre 2007) ha rilevato problemi anche a livello delle faccette articolari L5/S 1 ed ha proposto di intervenire con un'infiltrazione. Inoltre riteneva che a causa delle condizioni cliniche del paziente non fosse possibile intervenire chirurgicamente. Segnalava poi la comparsa di problemi neurovegetativi associati a disturbi addominali. L'amministrazione avrebbe quindi dovuto valutare lo stato di salute fisico essendo lo comparse nuove patologie invalidanti sia dal lato reumatologico che da quello neurologico. (…)" (Doc. I, pag. 11) Tale valutazione è stata fatta, avendo con annotazioni 13 settembre 2010 il SMR osservato che “ per quanto riguarda il lato somatico confermo i rapporti dei dottori __________, __________ e __________ mostrano un quadro di cronicità senza evoluzione rispetto alla valutazione SAM” (V). Al riguardo va fatto presente che le diagnosi poste dal dr. __________ nel rapporto 2 aprile 2007 sono le stesse risultanti dalla perizia SAM 28 febbraio 2006, in particolare dal referto ortopedico 8 febbraio 2006 del dr. __________. Anche la problematica a livello L5/S1 rilevata dal dr. __________ nel rapporto 30 novembre 2007 era già nota al perito del dr. __________, il quale al punto 6 aveva dettagliatamente descritto la sintomatologia lombare, questo nonostante la discectomia lombare L4/L5 a sinistra eseguita nel 2000 a causa della sintomatologia irritativa e leggermente compressiva della radice lombare L5 (doc. AI 165-26). 2.9.   In conclusione, visto quanto sopra, questo Tribunale ritiene che la refertazione medica agli atti contiene elementi chiari e sufficienti per valutare l’assenza di una modifica dello stato di salute psichico e fisico dell’assicurato, senza che si renda quindi necessario l'esperimento di ulteriori accertamenti richiesti dall’insorgente.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Ne consegue che a ragione l’Ufficio AI ha rigettato la domanda di revisione. Confermata la decisione contestata, il ricorso deve essere respinto.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vanno poste a carico del ricorrente, il quale ha tuttavia chiesto l'assistenza giudiziaria (cfr. consid. 1.4).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in relazione con l’art. 69 LAI,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 Kommentar, Basilea, ad art. 61, n. 86, p. 626). I presupposti (cumulativi) per la concessione dell’assistenza giudiziaria – rimasti invariati rispetto al vecchio diritto (Kieser, op. cit., ad art. 61, n. 88s; SVR 2004 no. 5 p. 17 consid. 2.1; cfr. anche STFA I 134/067 maggio 2007 consid. 5.1) – sono in principio dati se l’istante si trova nel bisogno (cfr. anche art. 3 Legge cantonale sul patrocinio d’ufficio e sull’assistenza giudiziaria [in seguito: Lag]), se l’intervento dell’avvocato è necessario o perlomeno indicato (cfr. anche art. 14 cpv. 2 Lag) e se il processo non è palesemente privo di esito positivo (cfr. anche art. 14 cpv. 1 Lag; DTF 125 V 202 e 372 con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del 20 settembre 2004 nella causa F., U 102/04).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fattispecie, dal certificato per l'ammissione all'assistenza giudiziaria e dalla documentazione allegata, risulta che l’assicurato vive con la moglie e due figli (nati nel 1996 rispettivamente nel 2001). La famiglia è al beneficio di una prestazione complementare dell’AI di fr. 1'540.-- al mese per sopperire al fabbisogno minimo del nucleo familiare. L’assicurato non possiede sostanza tranne un veicolo del 2000 senza valore commerciale un’assicurazione sulle vita con un valore di riscatto di fr. 16'191.--, computati nel calcolo della prestazione complementare. In queste circostanze la situazione d’indigenza appare data. L’insorgente non possiede inoltre le necessarie conoscenze giuridiche, per cui l’intervento di un legale (in casu l’avv.ssa __________ della RA 1 è iscritta nel registro degli avvocati con indirizzo professionale presso il citato centro di RA 1 ) appariva giustificato e di primo acchito il ricorso non poteva essere considerato privo di esito favorevole. Essendo dunque nella fattispecie soddisfatti i requisiti cumulativi per la concessione dell'assistenza giudiziaria a favore dell'assicurata, il gratuito patrocinio va quindi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l’insorgente è per il momento esonerato dal pagamento delle spese processuali che sarebbero a suo carico nella misura della rispettiva soccombenza in lite (cfr. art. 69 cpv. 1bis LAI;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