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32.2010.223 vom 24. Juni 2010</w:t>
      </w:r>
    </w:p>
    <w:p>
      <w:r>
        <w:t>TI Tribunale d'appello, 2010-06-24, IT</w:t>
      </w:r>
    </w:p>
    <w:p>
      <w:r>
        <w:rPr>
          <w:b/>
        </w:rPr>
        <w:t xml:space="preserve">Quelle: </w:t>
      </w:r>
      <w:r>
        <w:t>https://mcp.opencaselaw.ch/entscheid/ti_gerichte_32.2010.223</w:t>
      </w:r>
    </w:p>
    <w:p>
      <w:r>
        <w:t>FR: TI_GERICHTE 32.2010.223 du 24 juin 2010</w:t>
      </w:r>
    </w:p>
    <w:p>
      <w:r>
        <w:t>IT: TI_GERICHTE 32.2010.223 del 24 giugno 2010</w:t>
      </w:r>
    </w:p>
    <w:p>
      <w:pPr>
        <w:pStyle w:val="Heading2"/>
      </w:pPr>
      <w:r>
        <w:t>Regeste</w:t>
      </w:r>
    </w:p>
    <w:p>
      <w:r>
        <w:t>Domanda di aumento della rendita. Non provata una mutazione della situazione valetudinaria con influsso sulla capacità lavorativa fino alla decisione impugnata. Confermato il diritto a un quarto di rendita</w:t>
      </w:r>
    </w:p>
    <w:p>
      <w:pPr>
        <w:pStyle w:val="Heading2"/>
      </w:pPr>
      <w:r>
        <w:t>Erwägungen</w:t>
      </w:r>
    </w:p>
    <w:p>
      <w:r>
        <w:rPr>
          <w:b/>
        </w:rPr>
        <w:t>E. 2</w:t>
      </w:r>
    </w:p>
    <w:p>
      <w:r>
        <w:t>con riferimenti, 109 V 262, 105 V 30; Meyer-Blaser,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1 lett. a OAI stabilisce che l’aumento della rendita o dell’assegno per grandi invalidi avviene al più presto, se l’assicurato ha chiesto la revisione, a partire dal mese in cui la domanda è stata inoltrata. 2.6.   Nella fattispecie in esame, come accennato (cfr. consid. 1.4), con la STF I 1105/06 del 12 febbraio 2008 (doc. AI 112/1-9), il TF ha accolto parzialmente il ricorso di diritto amministrativo inoltrato contro la STCA del 15 novembre 2006 (doc. AI 106/1-16). Contestualmente l’Alta Corte ha sviluppato le seguenti considerazioni: " (…) 4.2 Orbene, per quanto opinabile essa possa apparire, la valutazione del primo giudice che, sulla base delle conclusioni mediche agli atti, segnatamente di quella del dott. C.________, resa al termine di un esame approfondito dei dati anamnestici e clinici, ha accertato un miglioramento dello stato di salute dell'assicurato dal 1° marzo 2004 e una piena abilità lavorativa in attività confacenti, non può dirsi manifestamente inesatta, anche perché l'intervenuto miglioramento dello stato di salute poteva essere (indirettamente) inferito pure dalle conclusioni del curante dott. A.________, il quale nel suo rapporto medico del 26 maggio 2004, a differenza di quanto aveva per contro avuto modo di osservare il 24 settembre 1999, in cui aveva attestato una totale inabilità lavorativa dal settembre 1997 in ogni attività, aveva dato atto di una, seppur parziale (50%), capacità lavorativa nell'attività abituale come in ogni altra sostitutiva medio-leggera. Per il resto, contrariamente a quanto fa valere il ricorrente, una manifesta inesattezza nell'accertamento del primo giudice non può nemmeno essere motivata con una pretesa incongruenza e illogicità della valutazione del dott. C.________ che l'istanza precedente avrebbe poi fatta sua. Il fatto che il perito abbia dato atto di tutta una serie di limitazioni funzionali concernenti la capacità residua di sollevamento e/o trasporto di carichi, posizioni di lavoro, ecc., non osta a che l'assicurato possa comunque essere ritenuto abile al lavoro in attività confacenti al suo stato di salute. Né appare in questo contesto manifestamente errata o contraddittoria la valutazione circa l'attestata inabilità del 66.6% nell'ultima attività svolta di serviceman, il perito avendo chiaramente spiegato i motivi di questo suo apprezzamento (importante limitazione della rotazione della colonna cervicale che osterebbe alla possibilità di guidare veicoli con la dovuta sicurezza). In tali circostanze, nulla impediva al primo giudice di sostituire, in virtù del suo potere di riesaminare d'ufficio i fatti determinanti (cfr. ad esempio DTF 127 V 228 consid. 2b/aa pag. 232), la valutazione dell'amministrazione. 4.3 Analogo discorso può essere fatto con riferimento all'accertamento dei redditi di paragone, con e senza invalidità (sul potere di riesame di questa Corte in merito a questi accertamenti cfr. DTF 132 V 393 consid. 3.3 pag. 399). Così, per quel che concerne il reddito da invalido, determinato, per l'anno 2005, in fr. 57'804.60 (in seguito ridotto del 25% per tenere conto, nella misura massima consentita, delle particolarità personali e professionali del caso [ DTF 126 V 75 ]) sulla base della tabella TA1 di cui all'inchiesta svizzera sulla struttura dei salari edita dall'Ufficio federale di statistica, il giudice cantonale si è limitato ad applicare la più recente giurisprudenza in materia (SVR 2007 UV n. 17 pag. 56 [U 75/03]). A tal proposito va precisato che il ricorrente non può prevalersi del reddito effettivamente conseguito nella sua ultima attività, svolta al 50%, dopo l'insorgenza del danno alla salute poiché egli, in difformità all'obbligo di ridurre il danno, non sfrutta in maniera ragionevolmente esigibile la sua piena capacità lavorativa residua in attività confacenti (sull'obbligo di ridurre il danno e l'impossibilità di rivendicare una rendita se la persona assicurata, mettendo a profitto la sua residua capacità lavorativa, se del caso anche in una nuova professione, è in grado di percepire un reddito tale da escluderne l'erogazione cfr. inoltre DTF 113 V 22 consid. 4a pag. 28). Quanto al reddito da valido, la Corte cantonale non ha ritenuto necessario valutare oltre l'aspetto in quanto anche considerando il dato, contestato, invocato dall'assicurato (fr. 61'396.25 [anno di riferimento: 2005]), il grado d'invalidità non avrebbe comunque nemmeno raggiunto il 30%. Tale valutazione non è (manifestamente) censurabile. Né si giustifica di esaminare oltre questo accertamento nella presente sede solo in forza di un virtuale interesse futuro, che l'interessato ravvisa "nell'attesa prospettiva che la fattispecie [...] sia riesaminata in una procedura di revisione separata in virtù del contratto di lavoro stipulato [...] con effetto dal 1. gennaio 2006".</w:t>
      </w:r>
    </w:p>
    <w:p>
      <w:r>
        <w:rPr>
          <w:b/>
        </w:rPr>
        <w:t>E. 5</w:t>
      </w:r>
    </w:p>
    <w:p>
      <w:r>
        <w:t>Posto quanto sopra, il ricorrente non avrebbe di per sé più (avuto) diritto a una rendita. In questo senso la pronunzia cantonale andrebbe confermata. Resta tuttavia ancora da stabilire se la prestazione d'invalidità poteva essere soppressa con effetto retroattivo al 1° ottobre 2004, come ha stabilito l'istanza precedente nei considerandi concernenti il diritto al quarto di rendita.</w:t>
      </w:r>
    </w:p>
    <w:p>
      <w:r>
        <w:rPr>
          <w:b/>
        </w:rPr>
        <w:t>E. 5.1</w:t>
      </w:r>
    </w:p>
    <w:p>
      <w:r>
        <w:t>Per l'art. 17 cpv. 1 LPGA, se il grado d'invalidità del beneficiario della rendita subisce una notevole modificazione, per il futuro la rendita è aumentata o ridotta proporzionalmente o soppressa, d'ufficio o su richiesta. Similmente, a norma dell'art. 88bis cpv. 2 lett. a OAI la riduzione o la soppressione della rendita o dell'assegno per grandi invalidi è messa in atto, il più presto, il primo giorno del secondo mese che segue la notifica della decisione.</w:t>
      </w:r>
    </w:p>
    <w:p>
      <w:r>
        <w:rPr>
          <w:b/>
        </w:rPr>
        <w:t>E. 5.2</w:t>
      </w:r>
    </w:p>
    <w:p>
      <w:r>
        <w:t>Ora, secondo giurisprudenza, questi precetti sono applicabili per analogia anche nel caso in cui un'autorità giudiziaria decide di operare una reformatio in peius e sopprime una rendita che l'autorità amministrativa, in via di revisione, aveva soltanto ridotto ( DTF 107 V 17 consid. 3b pag. 22 [giurisprudenza resa sotto l'egida dell'abrogato art. 41 LAI, ma che ha mantenuto la propria validità anche in seguito all'entrata della LPGA: cfr. DTF 130 V 343 ]). In tale evenienza, il giudizio riformatore, per gli esposti principi legali applicabili, esplicherebbe effetto soltanto per il futuro, nel senso che la riduzione rispettivamente la soppressione interverrebbe solo a partire dal primo giorno del secondo mese che segue la notifica della pronunzia avvenuta in concreto il 17 novembre 2006, vale a dire solo a partire dal 1° gennaio 2007 ( DTF 107 V 17 segg.; VSI 2000 pag. 310 segg. [I 225/99]; Meyer-Blaser, Rechtsprechung des Bundesgerichts zum IVG, pag. 264; cfr. pure le sentenze del Tribunale federale delle assicurazioni I 276/01 del 1° marzo 2002, consid. 4a, e I 278/02 del 24 giugno 2002, consid. 3d; solo apparentemente diversa per contro SVR 2007 IV n. 33 pag. 117 consid. 6 [I 738/05], in cui però la fattispecie era sostanzialmente differente e la reformatio in peius adottata dall'autorità cantonale non riguardava il riesame, in via di revisione, di una rendita che era già stata in precedenza assegnata con decisione cresciuta in giudicato, bensì si riferiva alla prima fissazione di una rendita [scalare]). Dal momento però che questo momento esorbita dal potere di esame giudiziario, delimitato temporalmente nel caso di specie dalla decisione su opposizione del 2 novembre 2005, la soppressione della rendita ordinata con la reformatio in peius dev'essere semplicemente annullata (v. sentenza 9C_603/2007 dell'8 gennaio 2008, consid. 3; cfr. pure DTF 131 V 353 consid. 2 pag. 354).</w:t>
      </w:r>
    </w:p>
    <w:p>
      <w:r>
        <w:rPr>
          <w:b/>
        </w:rPr>
        <w:t>E. 5.3</w:t>
      </w:r>
    </w:p>
    <w:p>
      <w:r>
        <w:t>Stante quanto precede, dev'essere salvaguardato il diritto alla mezza rendita dal 1° al 31 ottobre 2004 - che il primo giudice non poteva in nessun caso sopprimere perché lo stesso correva ancora al momento della decisione amministrativa (13 settembre 2004; art. 88bis cpv. 2 lett. a OAI) e poiché dal 23 agosto 2004 l'assicurato era (seppur provvisoriamente, fino al 10 marzo 2005) totalmente inabile al lavoro -, come pure quello, giustamente tutelato dall'istanza precedente conformemente alle norme in materia (art. 88a cpv. 1 e 2 OAI), alla rendita intera dal 1° novembre 2004 al 30 giugno 2005. Per quanto concerne per contro il diritto alle prestazioni dopo il 30 giugno 2005 (e quantomeno fino al 2 novembre 2005), il ricorrente non può rivendicare una mezza rendita. Se da un lato, per quanto esposto in precedenza (consid. 5.2), non è formalmente possibile tutelare la soppressione retroattiva, per via di reformatio, della rendita d'invalidità assegnatagli dall'amministrazione, dall'altro nemmeno si può riconoscere all'assicurato un diritto superiore che, per quanto visto (consid. 4 - 5), non gli spettava in alcun modo dal profilo materiale.</w:t>
      </w:r>
    </w:p>
    <w:p>
      <w:r>
        <w:rPr>
          <w:b/>
        </w:rPr>
        <w:t>E. 5.4</w:t>
      </w:r>
    </w:p>
    <w:p>
      <w:r>
        <w:t>In esito alle suesposte considerazioni, il ricorso merita parziale accoglimento e il giudizio di primo grado, avendo violato il diritto federale, deve essere modificato di conseguenza.</w:t>
      </w:r>
    </w:p>
    <w:p>
      <w:r>
        <w:rPr>
          <w:b/>
        </w:rPr>
        <w:t>E. 6</w:t>
      </w:r>
    </w:p>
    <w:p>
      <w:r>
        <w:t>settembre 2006 l’assicurato ha subito un infortunio che ha interessato la colonna vertebrale e il ginocchio destro (doc. 11/1 dell’incarto Lainf). Il dr. __________, FMH in ortopedia e chirurgia ortopedica, nella valutazione concernente la consultazione del 14 marzo 2007 ha osservato: “(…) si può quindi concludere che almeno dal punto di vista radiologico dal 1993 al 2007 non è intervenuto alcun peggioramento. Anche dal punto di vista clinico paragonando lo stato clinico del ginocchio destro effettuato sia in occasione della visita del 15.1.07 sia in occasione della visita odierna, paragonando questi stati clinici con quello del 6.9.93 cioè la visita di chiusura effettuata dal Dr. __________ si nota che non vi è stato un sostanziale cambiamento. In particolare sia la funzione sia la massa muscolare non ha notato un sostanziale peggioramento ciò che prova che il paziente non ha avuto in questi anni un notevole risparmio della gamba destra rispetto alla sinistra. Per quanto riguarda il ginocchio sinistro questo è a carico della CM, mentre per quanto riguarda la schiena ritengo che gli attuali disturbi non hanno più una relazione causale diretta con l’infortunio del 6.9.06. Alle Rx odierne infatti si nota un importantissima spondilartrosi di tutta la colonna lombare con osteofittosi e sinostosi intervertebrale soprattutto a livello TH11 e TH12 – L1-L2 – L2-L3. Ritengo quindi che per quanto riguarda i problemi alla schiena, ulteriore inabilità lavorativa o ulteriori cure debbano essere assunte dalla CM. (…)” (doc. 15/1-2 dell’incarto Lainf). Con lettera 11 maggio 2009 la __________ ha comunicato all’Ufficio AI che: “(…) dopo l’invio atti del 30.10.2008, nessun nuovo documento entrato per il presente caso (…)” (doc. AI 138/1); ●   Il dr. __________, medico SMR, in particolare in merito alla valutazione del dr. __________ del marzo 2007, nelle annotazioni 19 maggio 2009 (doc. AI 139/1-2), ha osservato: “(…) valutazione dr. __________ 3.2007: modica gonartrosi compartimento mediale ginocchio destro, valgismo invariato, assenza di peggioramento rispetto al 1993 ed al 2007, importantissima spondilartrosi delle vertebre lombari, disturbi alla schiena non sono in relazione con l’infortunio. Valutazione: la situazione postinfortunistica non ha subito modifiche. Si conferma quindi la validità della decisione UAI del 24.11.2008 dove si conferma il diritto ad un grado d’invalidità AI del 45% continua in questo assicurato 64 enne. (…)” (doc. AI 139/2); ● il dr. __________, FMH in chirurgia, nel “Certificato d’infortunio LAINF” del 30 settembre 2006 ha certificato un’inabilità lavorativa del 100% dal 7 al 30 settembre 2006 e dello 0% dal 2 ottobre 2006 (doc. AI 128/10). Anche dalle schede annue prodotte dal suo ultimo datore di lavoro, la __________ (cfr. doc. AI 128/1-6 e 128/7), risulta che per gli anni 2006 e 2007 l’assicurato è stato assente dal lavoro solo nel mese di settembre 2006 per infortunio (doc. AI 128/8-9). Sempre il dr. __________ – dopo che in precedenza non aveva dato seguito alla domanda di presentazione del rapporto medico e ai relativi richiami (doc. AI 129/1-2) – , con certificato medico 29 gennaio 2010, ha attestato che “(…) il Signor RI 1 è in mia cura per dorso-lombosciatalgia e gonalgia bilaterale, per stato dopo adenocarcinoma della prostata con ipertensione arteriosa e stato dopo prostatectomia più linfoadenoctemia bilaterale del 2008. Negli ultimi mesi l’interessato lamenta dolori alla schiena e alle ginocchia e dichiara di avere difficoltà nei movimenti e di non poter stare a lungo in piedi o seduto. Inoltre dopo l’intervento chirurgico alla prostata non riesce più a contenere le urine. A mio parere, viste le condizioni di salute dell’interessato, esiste un peggioramento. Per quanto concerne il tumore della prostata, dovrà mantenersi sotto controllo oncologico continuo. Per la dorso-lombosciatalgia e la gonalgia dovrà continuare con le cure antinfiammatorie e con la fisioterapia. (…)” (doc. AI 146/1). Lo stesso sanitario – dopo essere stato invitato e sollecitato a compilare il rapporto medico e a produrre tutta la documentazione specialistica dal 2006 (doc. AI 148/1 e 149/1-2) – , con il rapporto 6 aprile 2010 (doc. AI 150/1-4) non ha prodotto alcuna documentazione specialistica e, poste le diagnosi note, ha attestato un’in-capacità lavorativa del “(…) 100% dal 01.01.98 al continua (…)” (doc. AI 150/2 punto 1.6); ● il dr. __________, nelle annotazioni 7 giugno 2010, ha osservato: “(…) rapporto dr. __________ del 21.4.2010 (compilato il 6.4.2010): diagnosi: stato dopo adenocarcinoma della prostata operato il 17.3 2008 – dorso-lombosciatalgia – gonalgia bilaterale – ipertensione arteriosa; non viene allegata ulteriore documentazione; valutazione: dal rapporto dr. __________ non risulta modifica sostanziale a livello rachide dorsale. Da chiarire situazione prostata. (…)” (doc. AI 153/1); ● il dr. __________, FMH in urologia, nel rapporto 8 giugno 2010 (doc. AI 154/1-4) – posta la diagnosi con ripercussioni sulla capacità lavorativa di “(…) adenocarcinoma prostatico pT3a, pNO, MO, G2 (Gleason score 6=3+3), con PSA iniziale a 8. Esiti di prostatectomia radicale e linfadenectomia pelvica bilaterale il 17.03.2008 (…)” (doc. AI 154/1) – , ha attestato: “(…) paziente di 65 anni a cui è stato diagnosticato un adenocarcinoma prostatico mediamente differenziato con un PSA iniziale di 8.9. Viene sottoposto a prostatectomia radicale e linfadenectomia pelvica il 17.03.2008. Il decorso post-operatorio è privo di complicazioni ed il recupero avviene secondo gli schemi usuali. Attualmente il paziente si trova in buone condizioni generali, per quanto concerne la minzione si ritiene soddisfatto, non nicturia, il getto è discreto, non necessita di spingere, non esitazione, non urgenza o perdita di gocce di urina, non episodi di ematuria o infetti urinari, saltuariamente sotto sforzo riferisce la perdita di alcune gocce di urina, l’alvo è regolare. L’erezione è presente e soddisfacente con l’aiuto di Cialis. L’addome è blando, la ferita è bella, con guarigione per primam, logge renali indolenti bilateralmente, rettamente non vi sono segni per recidiva della malattia, il testicolo destro è atrofico, modico idrocele a sinistra. Residuo vescicale. 10 ml. Sedimento urinario: senza particolarità. PSA: 0.01. Indicazioni soggettive del paziente: soggettivamente il paziente si ritiene soddisfatto con l’esito dell’operazione, visto che attualmente la malattia è sotto controllo e non vi sono segni per una recidiva, inoltre l’erezione è ancora presente con l’aiuto di Cialis. Riferisce solo alcuni problemi con la perdita di poche gocce di urina sotto sforzo. Nelle attività quotidiane comunque è perfettamente continente e non perde gocce di urina. Prognosi: buona. (…)” (doc. AI 154/1-2). In precedenza il dr. __________, nel rapporto 28 marzo 2008 indirizzato al dr. __________ e concernente la degenza presso il reparto di urologia dell’Ospedale Regionale di __________ dal 16 al 25 marzo 2008 (doc. AI 154/8-9), poste le diagnosi e la terapia note, aveva osservato: “(…) paziente di 64 anni con PSA elevato, viene diagnosticato un adenocarcinoma della prostata. La TAC addominale e la scintigrafia ossea non mostrano segni per metastasi locali, loco-regionali o a distanza. L’indicazione per una sanazione chirurgica è quindi posta. Intervento e decorso post-operativi privi di complicazioni. Durante la degenza si registrano valori pressori al di sopra della norma con scarso controllo con la terapia medica abituale. Per tale motivo si sospende il Triatec e si introduce Diovan con un buon controllo sui pressori. Dimettiamo il paziente in buone condizioni generali con ferite calme. Proposte: ▪ Riposo, adeguato apporto idrico. ▪ Controllo presso lo studio del Dr. med. __________ fra 5-6 settimane. ▪ Rimozione delle agraffes della ferita chirurgica presso il medico curante in data 31.03.2008. ▪ Dafalgan 1 gr 1 cpr in riserva (max 4x/die), Diovan 80 mg cpr 1 - 0 - 0 - 0. (…)” (doc. AI 154/8-9); ● il dr. __________, nelle annotazioni 22 giugno 2010, riguardo al rapporto del dr. __________, ha espresso la seguente valutazione: “(…) l’intervento alla prostata è stato privo di complicazioni con decorso favorevole. Assenza quindi di IL prolungata ( &gt; 3 mesi) in seguito a tale intervento. Si conferma quindi validità presa di posizione precedente. (…)” (doc. AI 156/1). L’Ufficio AI – viste le risultanze suesposte – , con decisione 24 giugno 2010, ha confermato il rifiuto di aumento del diritto alla rendita (doc. AI 157/1-3).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SVR 1998 IV Nr. 1 pag. 2;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op. cit.,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Nell’evenienza concreta, richiamata la suesposta giurispru-denza in materia di valore probatorio di rapporti medici, questo Tribunale non intravede ragioni che gli impediscano di far proprie le conclusioni cui sono giunti il perito dr. __________, FMH in reumatologia e medicina interna – alla perizia 14 settembre 2005 del dr. __________ (doc. AI 92/1-10) va infatti riconosciuta forza probatoria piena come già riconosciuto da questo Tribunale nella STCA del 15 novembre 2005 (doc. AI 106/1-16) e confermato dal TF nella STF I 1105/06 del 12 febbraio 2008 (doc. AI 112/1-9) – e il medico SMR, i quali hanno concluso per una capacità lavorativa del 100% in un lavoro adeguato dal 1. marzo 2004 e per l’assenza di un peggioramento valetudinario tale da giustificare una modifica del diritto alla rendita dal 1. gennaio 2006. La dettagliata ed approfondita perizia reumatologica 14 settembre 2005 del dr. __________ non é stata del resto validamente smentita da altri certificati da parte di medici specialisti attestanti nuove patologie con influsso sulla capacità lavorativa. In particolare, anche dopo l’infortunio occorsogli il 6 settembre 2006, dopo un’inabilità lavorativa totale attestata dal dr. __________ dal 7 al 30 settembre 2006 (doc. AI 128/10), in seguito l’assicurato ha potuto riprendere normalmente la propria attività che esercitava presso la __________. Nemmeno è possibile concludere differentemente anche avuto riguardo all’ulteriore documentazione medica prodotta nella procedura ricorsuale sub doc. A e B. Infatti – ricordato che il giudice delle assicurazioni sociali valuta la legalità della decisione deferitagli sulla base della situazione di fatto esistente al momento in cui essa venne emanata (in concreto il 24 giugno 2010) quando si ritenga che fatti verificatisi ulteriormente possono imporsi quali elementi di accertamento retrospettivo della situazione anteriore alla decisione resa (SVR 2003 IV n. 25 consid. 1.2; DTF 130 V 140, 129 V 4 consid. 1.2, 127 V 467 consid. 1 e 121 V 366 consid. 1b) – questo Tribunale deve fare proprie le conclusioni del dr. __________ che, nelle annotazioni 7 settembre 2010 (IV/bis), ha osservato: " (…) Ricorso: Nuova documentazione presentata: rapporto 29.7.2010 dr. __________: -     dolori al ginocchio insorti 2 settimane prima -     necessario bilancio radiologico Rapporto dr. __________ del 4.8.2010: diagnosi: gonartrosi bilaterale valutazione: -     peggioramento stato di salute con gonartrosi sintomatica da metà luglio 2010 -     probabilmente previsto impianto protesi Conclusione: -     assicurato da ritenersi inabile al 100% per qualsiasi attività per scompenso gonartrosi dal 15.7.2010 (fino al pensionamento) -     probabile impianto protesi nei prossimi mesi. (…)" (IV/bis) Va qui pure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anche se invitato espressamente a prendere posizione sulle annotazioni</w:t>
      </w:r>
    </w:p>
    <w:p>
      <w:r>
        <w:rPr>
          <w:b/>
        </w:rPr>
        <w:t>E. 7</w:t>
      </w:r>
    </w:p>
    <w:p>
      <w:r>
        <w:t>settembre 2010 del dr. __________ (cfr. consid. 1.8) l’assicurato è rimasto silente. In conclusione, non essendo provato un peggioramento con conseguenze sulla capacità lavorativa dal gennaio 2006 e prima del 24 giugno 2010, a ragione l’Ufficio AI ha ritenuto una situazione valetudinaria invariata e pertanto una capacità lavorativa del 100% in un’attività adeguata dal marzo 2004. 2.10.   Per quanto riguarda la valutazione economica, considerato che la capacità lavorativa é rimasta invariata, anche dopo il 2006 l’assicurato avrebbe potuto e dovuto sfruttare al meglio la capacità residua svolgendo un lavoro adeguato al 100% che, come visto nella STCA del 15 novembre 2006 (doc. AI 106/1-16) e confermato dal TF nella STF I 1105/06 del 12 febbraio 2008 (doc. AI 112/1-9), avrebbe escluso il diritto ad una rendita. Ritenuto, da una parte, che anche questa procedura concerne una revisione e che pertanto – come rilevato dal TF nella STF I 1105/06 del 12 febbraio 2008 (doc. AI 112/1-9) – non è possibile una reformatio in peius con effetto retroattivo, dall’altra, che l’assicurato ha raggiunto nel frattempo l’età pensionabile, la decisione impugnata con la quale l’Ufficio AI ha negato l’aumento del grado d’invalidità e stabilito il diritto ad un quarto di rendita dal 1. luglio 2005 va quindi confermata. 2.11.   Visto che il dr. __________, nelle annotazioni 7 settembre 2010, ha concluso: “(…) assicurato da ritenersi inabile al 100% per qualsiasi attività per scompenso gonartrosi dal 15.7.2010 (fino al pensionamento) (…)” (IV/bis), gli atti vanno comunque trasmessi all’Ufficio AI affinché, considerato il peggioramento valetudinario, si pronunci sugli effetti dello stesso sul diritto alla rendita fino al pensionamento.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