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32.2010.209 vom 18. Juni 2010</w:t>
      </w:r>
    </w:p>
    <w:p>
      <w:r>
        <w:t>TI Tribunale d'appello, 2010-06-18, IT</w:t>
      </w:r>
    </w:p>
    <w:p>
      <w:r>
        <w:rPr>
          <w:b/>
        </w:rPr>
        <w:t xml:space="preserve">Quelle: </w:t>
      </w:r>
      <w:r>
        <w:t>https://mcp.opencaselaw.ch/entscheid/ti_gerichte_32.2010.209</w:t>
      </w:r>
    </w:p>
    <w:p>
      <w:r>
        <w:t>FR: TI_GERICHTE 32.2010.209 du 18 juin 2010</w:t>
      </w:r>
    </w:p>
    <w:p>
      <w:r>
        <w:t>IT: TI_GERICHTE 32.2010.209 del 18 giugno 2010</w:t>
      </w:r>
    </w:p>
    <w:p>
      <w:pPr>
        <w:pStyle w:val="Heading2"/>
      </w:pPr>
      <w:r>
        <w:t>Regeste</w:t>
      </w:r>
    </w:p>
    <w:p>
      <w:r>
        <w:t>Richiesta di una rendita AI respinta in assenza di un grado d'invalidità pensionabile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w:t>
      </w:r>
    </w:p>
    <w:p>
      <w:r>
        <w:rPr>
          <w:b/>
        </w:rPr>
        <w:t>E. 2</w:t>
      </w:r>
    </w:p>
    <w:p>
      <w:r>
        <w:t>Con le osservazioni del 20 maggio 2010 l’insorgente ha chiesto di essere sottoposto ad una perizia pluridisciplinare prima dell’emissione della decisione formale (doc. AI 71). Nella decisione del 18 giugno 2010 l’amministrazione ha stabilito che la documentazione medica presentata (certificato del dr. med. __________) non ha apportato alcun elemento medico atto a poter modificare le conclusioni precedenti ed ha confermato il progetto di decisione del 3 maggio 2010 (doc. AI 75-2).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(STFA del 29 giugno 2006 nella causa J. e D., H 97/04; DTF 129 II 504 consid. 2.2, 127 I 56 consid. 2b, 127 III 578 consid. 2c, 126 V 131 consid. 2b; cfr. riguardo al previgente art.</w:t>
      </w:r>
    </w:p>
    <w:p>
      <w:r>
        <w:rPr>
          <w:b/>
        </w:rPr>
        <w:t>E. 4</w:t>
      </w:r>
    </w:p>
    <w:p>
      <w:r>
        <w:t>cpv.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della decisione e di poterla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del 24 gennaio 2007, U 397/05, con riferimenti; DTF 129 I 232 consid. 3.2). In concreto l’amministrazione, seppur implicitamente, ha preso posizione sulla richiesta dell’insorgente di sottoporlo ad una perizia pluridisciplinare, ritenendola di fatto inutile poiché gli atti medici già acquisiti sono sufficienti per decidere nel merito della richiesta e quello prodotto in sede di osservazioni al progetto di decisione non apporta, secondo l’UAI, nulla di nuovo. Inoltre nel caso di specie il ricorrente ha ancora potuto far valere le sue ragioni innanzi un’autorità giudiziaria che gode del pieno potere cognitivo, come l’istanza precedente. Per cui, l’eventuale violazione del diritto di essere sentito, che del resto non è neppure è stata sollevata dall’insorgente, è stata comunque sanata in questa sede, dove l’insorgente ha nuovamente ribadito le sue motivazioni e ha potuto produrre ulteriore documentazione (cfr. sentenza 9C_738/2007 del 29 agosto 2008; DTF 133 I 201 consid. 2.2; DTF 127 V 431). Il TCA deve pertanto entrare nel merito del ricorso. Nel merito 3.   Il 1° gennaio 2008 è entrata in vigore la modifica del 6 ottobre 2006 della legge federale sull’assicurazione invalidità (LAI), di altre leggi federali nonché della legge federale sulla parte generale del diritto delle assicurazioni sociali (5a revisione dell’AI; RU 2007 5129 e segg.). Per la disanima del diritto a una rendita di invalidità eventualmente già insorto in precedenza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Ne discende che nel caso in esame si applicano le norme sostanziali in vigore fino al 31 dicembre 2007 per quanto attiene allo stato di fatto realizzatosi fino a tale data, mentre per il periodo successivo dal 1° gennaio 2008 al 18 giugno 2010 seguente, data della decisione impugnata, che delimita temporalmente il potere cognitivo del giudice delle assicurazioni sociali (DTF 132 V 215 consid. 3.1.1 pag. 220 con riferimenti), trovano applicazione le nuove norme (sentenza 9C_443/2009 del 19 agosto 2009). Va qui rilevato che la 5a revisione dell’AI non ha modificato in maniera sostanziale le disposizioni legali sulla valutazione del grado d’invalidità. La giurisprudenza fondata sulle norme precedenti mantiene pertanto la sua validità (cfr. sentenza 8C_76/2009 del 19 maggio 2009, consid. 2). 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Nel tenore in vigore dal 1° gennaio 2004, l'art. 28 cpv. 1 LAI (cpv. 2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sentenza del 26 giugno 2003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5.   Nel caso concreto alla luce dei certificati medici prodotti dal ricorrente, l’UAI ha fatto allestire una perizia psichiatrica ad opera del dr. med. __________, FMH psichiatria e psicoterapia, il quale, in data 15 dicembre 2009, ha esaminato l’insorgente nel corso di una visita durata circa un’ora e mezza (doc. AI 65-2). Dal referto, datato 15 dicembre 2009, emerge che lo specialista, dopo aver riassunto l’anamnesi famigliare, sociale, lavorativa e clinica, nonché i dati soggettivi dell’assicurato e le constatazioni obiettive, ha posto la diagnosi con ripercussioni sulla capacità lavorativa di sindrome mista ansioso-depressiva di lieve-media entità (ICD10 F41.2) nell’ambito di problemi correlati a circostanze economiche (ICD10 Z59) e alla disoccupazione (CID10 Z56) esistente da aprile 2007 (doc. AI 65-5). A proposito della valutazione e della prognosi il perito ha affermato: " Il peritando è una persona primariamente sana e che sembra avere funzionato adeguatamente sul piano sociale-lavorativo fino al 2003 quando sviluppa una condizione ansio-depressiva reattiva al fallimento del proprio matrimonio e alla difficoltà a reinserirsi in ambito occupazionale dopo la perdita del posto di lavoro. Per tale psicopatologia si fa seguire ambulatorialmente dallo psichiatra Dr. __________ le cui valutazioni portano all’attribuzione di una rendita AI completa da settembre 2004 alla fine dello stesso anno ed al 50% per tutto il mese di gennaio 2005. Dal canto proprio il peritando interrompe il trattamento specialistico ma lo riprende nel 2007, questa volta con la psichiatra Dr.ssa __________, per uno stato di patimento caratterizzato da umore depresso, ansia, ritiro sociale, importante insonnia e saltuari stati confusionali, il tutto apparentemente mascherato dalla reazione all’incidente automobilistico subito alcuni mesi prima ma di fatto reattivo alla difficoltà di rientrare nel circuito lavorativo e soprattutto alle precarie condizioni finanziarie in cui il peritando versa e che lo portano ad interrompere la presa a carico psichiatrica con la stessa psicoterapeuta una prima volta a gennaio 2008 e una seconda volta nella primavera di quest’anno. E’ infatti attualmente seguito dal solo medico curante con una farmacoterapia limitata ad un ipnoinduttore. L’impressione suscitata durante l’attuale valutazione è che lo stato di patimento in cui versa sembra essere dettato più che altro da sfavorevoli condizioni sociali che non da un effettivo impedimento di natura psichica. Egli infatti pur presentando una condizione ansio-depressiva ha ammesso che se riuscisse a trovare una qualsiasi occupazione che ritiene adeguata alle proprie capacità non avrebbe problemi a riprendere a lavorare. In pratica il peritando non lavora non perché è depresso ma è depresso perché non riesce a trovare un lavoro adeguato alle proprie capacità. Si tratta come si vede di una evidente compromissione sul piano sociale ma che come in tutte le situazioni di questo tipo non può che ripercuotersi sulla sanità psichica. Se tuttavia restringiamo il campo alla sola inabilità lavorativa per esclusivi motivi psichici possiamo concludere che la capacità lucrativa del peritando è limitata dallo stato di patimento psichico in atto per non più del 30% in qualsiasi attività lucrativa. Il rischio di mantenerlo in questa situazione di inattività è quello di fargli perdere in modo definitivo la propensione al lavoro dimostrata in passato, che necessita attualmente di essere sostenuta e rafforzata attraverso una regolare presa a carico psicoterapica che certamente lo porterebbe al recupero di una sufficiente condizione timica e della necessaria stabilità emotiva, che gli darebbero la possibilità di riguadagnare quei margini funzionali che attualmente sembrano avere come unico ostacolo il fatto di trovare il modo di realizzarsi anche perché nel corso dell’attuale indagine psichiatrica non sono emersi elementi deponenti per un grave stato depressivo o sintomi ansiosi incoercibili o una destrutturazione patologica della personalità. B. Conseguenze sulla capacità di lavoro Le menomazioni qualitative e quantitative a livello psicologico e mentale sono essenzialmente legate alla condizione ansioso-depressiva di lieve-media entità obiettivata, che compromette la capacità lavorativa del peritando, come autista ed in qualsiasi altra attività lucrativa, in misura non superiore al 30% da aprile 2007, epoca in cui giunge all’osservazione della Dr.ssa __________ e da allora è rimasta sostanzialmente immodificata. Va precisato che tale grado di inabilità lavorativa va intesa nell’ambito di un’attività esercitata in percentuale completa. C. Conseguenze sulla capacità d’integrazione Il peritando presenta risorse psichiche sufficienti per essere inserito in un programma di integrazione. Va tuttavia precisato che con una terapia di sostegno ed un’analisi accurata degli avvenimenti che l’hanno portato all’attuale stato di malessere psichico, nonché con una farmacoterapia mirata, è teoricamente possibile che il peritando possa riprendere l’attività di autista precedentemente esercitata.” (doc. AI 65-7) Sulla base della citata perizia, il medico SMR, dr. med. __________, l’8 gennaio 2010, posta la diagnosi principale di sindrome ansioso-depressiva di lieve-media entità nell’ambito di problemi correlati a circostanze economiche e alla disoccupazione ha confermato la presenza di un’incapacità lavorativa del 30% sia nella precedente attività che in qualsiasi attività confacente al suo stato di salute a partire da aprile 2007 (doc. AI 66-2). In sede di osservazioni al progetto di decisione, l’insorgente ha prodotto un certificato del dr. med. __________, FMH chirurgia, del 17 maggio 2010, il quale ha affermato: " A seguito di un incidente frontale d’auto nel 2005, il signor RI 1 è entrato in uno stato depressivo-ansioso persistente con progressivo peggioramento nonostante le cure psichiatriche effettuate finora da vari psichiatri. Da quando egli è venuto in mia cura dal 18.08.2009, ho potuto annotare lo stato di grave deperimento psico-organico, di cui era affetto con un’ampia gamma di disturbi e sintomi che si possono riassumere in questi termini: eccessiva debolezza, stancabilità, irritabilità, con parestesie moleste in tutto il corpo, difficoltà ad affrontare le varie situazioni della vita, da cui delusioni, frustrazioni ripetute, senso di sfiducia in sé stesso e verso gli altri, diminuzione della memoria e modificazioni improvvise dell’umore e della emotività, tutti disturbi psichici che si intrecciano con i disturbi funzionali a meccanismo neuro-vegetativo dei vari organi quali cervello con crisi persistenti di insonnia con emozioni prolungate a carattere di incubi, disturbi del fegato con difficoltà e cattiva digestione, perdita di equilibrio con varie cadute, motivo per cui è venuto da me. I disturbi sensitivi sono oramai quasi sempre presenti e si tratta, con le cadute, di parestesie, iperestesie e dolori ora localizzati in questa o in quella parte del corpo, ora vaganti, con senso di costrizione al torace, formicolii alle spalle, alle mani, alla faccia, senso di punture, di pulsazioni alle orecchie, o di stiramento della pelle. La costante persistenza di disturbi neurovegetativi con il preminente carattere psichico dei disturbi accusati fa collocare senza alcun dubbio il caso del signor RI 1 fra le malattie mentali e tali da impedire ogni possibilità di ripresa del lavoro (doc. AI 71-3) Sulla base della predetta documentazione, il medico SMR, dr. med. __________, ha affermato: " Dal punto di vista medico non vengono apportate novità che possano cambiare la valutazione basata sulla perizia psichiatrica del dr. __________ del 15.12.2009 che descrive i disturbi dell’A, pone una diagnosi psichiatrica secondo ICD10, ne descrive risorse e limiti. Si sottolinea l’importanza dei fattori socio economici di questo 39.enne assicurato in assistenza. Nella sua lettera il medico di famiglia (dal 18.08.2009) elenca una lista di disturbi neurovegetative di cui riconosce l’origine psichica. Questa valutazione non cambia il giudizio sulla CL emerso dalla perizia. Si fa notare che l’A. può chiedere l’aiuto al collocamento, che non ha richiesto finora (vedi rapporto CIP del 30.04.2010).” (doc. AI 74-1) In sede di ricorso l’insorgente ha presentato un certificato del 5 luglio 2010 del dr. med. __________, FMH chirurgia, il cui tenore è identico a quello del 17 maggio 2010 (doc. AI 71-3).</w:t>
      </w:r>
    </w:p>
    <w:p>
      <w:r>
        <w:rPr>
          <w:b/>
        </w:rPr>
        <w:t>E. 6</w:t>
      </w:r>
    </w:p>
    <w:p>
      <w:r>
        <w:t>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Va ancora evidenziato che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del 4 luglio 2007, I 384/06). 7.   Questo TCA chiamato a verificare se lo stato di salute del ricorrente è stato accuratamente vagliato dall’amministrazione prima dell’emissione della decisione impugnata, non ha motivo per mettere in dubbio la perizia psichiatrica del 15 dicembre 2009 del dr. med. __________, che, dopo aver posto la diagnosi di sindrome mista ansioso-depressiva di lieve-media entità (ICD10 F 41.2) nell’ambito di problemi correlati a circostanze economiche (ICD10 Z59) e alla disoccupazione (ICD10 Z56) ha accertato una incapacità lavorativa del 30% nella precedente attività, così come in qualsiasi altra attività confacente al suo stato di salute. Il perito ha infatti valutato ed esaminato in maniera completa i punti litigiosi, si è fondato su esami approfonditi, ha preso in conto tutti i mali di cui si lamenta l’assicurato, in piena conoscenza dei suoi antecedenti e la perizia, motivata, è chiara nell’esposizione delle correlazioni mediche e nell’apprezzamento della situazione medica. Il referto, che giunge a risultati concludenti, non sussistendo indizi concreti che possano mettere in causa la sua credibilità, dispone di forza probatoria piena. 8.   L’insorgente chiede di rinviare l’incarto all’UAI per una nuova e più approfondita valutazione medico psichiatrica. Egli fa valere di trascorrere notti insonni, di avere incubi ricorrenti dovuti al sinistro automobilistico avvenuto alcuni anni fa, di avere crisi di identità ed assenza di autostima che nessuna terapia ha saputo curare. L’insorgente sostiene che la visita presso il perito incaricato dall’UAI non ha “ aiutato a centrare il problema ”, poiché si è trattato di una visita di un’ora circa nel corso della quale sono state poste unicamente domande di carattere personale e privato (doc. I). A sostegno delle sue argomentazioni, e meglio della richiesta di una nuova valutazione psichiatrica, l’interessato in sede di ricorso ha prodotto un certificato del proprio medico curante, Dr. med. __________, FMH chirurgia, del 5 luglio 2010 (do. C), in tutto simile a quello del 17 maggio 2010, del medesimo specialista (doc. AI 71-3), e già valutato dal medico SMR, dr. med. __________ (cfr. doc. AI 74-1). Il curante, dopo aver rammentato che l’insorgente è stato vittima di un incidente frontale con l’automobile nel corso del 2005, ha descritto i sintomi ed i disturbi psichici di cui è affetto il proprio paziente (eccessiva debolezza, stancabilità, irritabilità, parestesie moleste in tutto il corpo, difficoltà ad affrontare le varie situazioni della vita, da cui delusioni, frustrazioni ripetute, senso di sfiducia in sé stesso e verso gli altri, diminuzione della memoria e modificazioni improvvise dell’umore e della emotività), che si intrecciano con i disturbi funzionali a meccanismo neuro-vegetativo dei vari organi quali il cervello con crisi persistenti di insonnia con emozioni prolungate a carattere di incubi, disturbi al fegato con difficoltà e cattiva digestione, perdita di equilibrio con varie cadute. Il curante ha attestato che i disturbi sensitivi sono sempre presenti, e si tratta, con le cadute, di parestesie, iperestesie e dolori ora localizzati in questa o quella parte del corpo, ora vaganti, con senso di costrizione al torace, formicolii alle spalle, alle mani, alla faccia, senso di punture, di pulsazioni alle orecchie o di stiramento della pelle. Il dr. med. __________ ha infine affermato che questi disturbi neurovegetativi hanno un preminente carattere psichico e colloca il caso del ricorrente fra le malattie mentali, tali da impedire ogni ripresa lavorativa. Per quanto concerne la contestazione secondo cui la visita del dr. med. __________ sarebbe durata circa un’ora (dal referto peritale emerge invece che il colloquio con il paziente è stato di un’ora e mezzo, cfr. doc. AI 65), il TF ha già avuto modo di rilevare che il valore probatorio di un rapporto medico non dipende di massima dalla durata della visita, quanto piuttosto dalla sua completezza e concludenza (cfr. sentenza 9C_1013/2008 del 23 dicembre 2009, I 1094/06 del 14 novembre 2007, in RSAS 2008 pag. 393 consid. 3.1.1 con riferimenti). Quanto agli aspetti sollevati dal dr. med. __________, medico curante del ricorrente (cfr., per quanto concerne il valore probatorio delle valutazioni dei medici curanti, consid. 6: il giudice deve tenere conto del fatto che, alla luce del rapporto di fiducia esistente con il paziente, il medico curante attesterà, in caso di dubbio, in favore del suo paziente; cfr. DTF 125 V 353), e non specialista in psichiatria, va innanzitutto evidenziato che il perito, dr. med. __________, nel referto del 15 dicembre 2009, ha preso in considerazione l’incidente frontale (avvenuto nel 2006 secondo il perito, la dr.ssa __________ [doc. AI 30-1] ed il dr. med. __________ [doc. __________ 7-4] e nel 2005 secondo il medico curante dr. med. __________ [cfr. doc. C]) di cui è stato vittima l’insorgente, nonché di ulteriori avvenimenti sfortunati che hanno colpito l’interessato (tra cui un incidente domestico nel 2007 ed un incidente automobilistico nel 2008) e delle conseguenze che questi accadimenti hanno avuto sullo stato di salute dell’assicurato (doc. AI 65-4). Il perito ha in particolare tenuto conto dell’ansia, dell’insonnia, dell’isolamento e degli episodi di confusione mentale insorti in seguito al primo incidente della circolazione descritti dal dr. med. __________ (in particolare la stanchezza, l’apatia, il nervosismo, l’assenza di interesse, la difficoltà nel ricordare le date, doc. AI 65-4 e 5), peraltro presenti almeno dal 18 agosto 2009 (doc. C), ossia da prima della valutazione del perito e dell’emissione della decisione impugnata (doc. AI 71-3). Per il resto il curante, specialista in chirurgia, non ha posto una diagnosi secondo una classificazione riconosciuta (ma ha affermato che vi è uno “ stato depressivo-ansioso persistente ”). Certo, il dr. med. __________ ha rilevato la presenza di disturbi neurovegetativi che, oltre alle insonnie persistenti con emozioni prolungate a carattere di incubi, già prese in considerazione dal perito, provocano anche disturbi sensitivi che portano a parestesie, iperestesie e dolori localizzati (doc. C). Tuttavia, lo stesso curante rileva che si tratta di disturbi con preminente carattere psichico (pertanto di una patologia oggetto della valutazione peritale), già presenti dal 18 agosto 2009 (cfr. doc. C: “ Da quando egli è venuto in mia cura dal 18.08.2009, ho potuto annotare lo stato di grave deperimento psico-organico, di cui era affetto con un’ampia gamma di disturbi e sintomi che si possono riassumere in questi termini: (….) che si intrecciano con i disturbi funzionali a meccanismo neuro-vegetativo (…)” , sottolineatura del redattore), ossia da prima dell’esame peritale. Ora il dr. med. __________ ha evidenziato che “ è infatti attualmente (ndr: ossia il 15 dicembre 2009) seguito dal solo medico curante con una farmacoterapia limitata ad un ipnoinduttore” (doc. AI 65-6, sottolineatura del redattore). L’interessato si limitava pertanto a seguire una terapia blanda e nel successivo certificato del 17 maggio 2010 (e in quello del 5 luglio 2010, peraltro identico) il curante, dr. med. __________, non indica di aver dovuto aumentare o modificare la somministrazione di medicamenti. Rilevato inoltre che il medico SMR, dr. med. __________, ha preso posizione sulla nuova certificazione prodotta in sede di osservazioni al progetto di decisione, evidenziando che dal punto di vista medico non vengono apportate novità che possano cambiare la valutazione della capacità lavorativa (cfr. doc. AI 74-1), questo Tribunale non ha motivo di scostarsi dalle conclusioni del dr. med. __________.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ancora di recente,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Inoltre, va ribadito che queste conclusioni sono state confermate dal medico SMR, dr. med. __________. A questo riguardo va ricordato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del dr. med. __________ e del medico SMR, dr. med. __________ (cfr. più in generale sul valore probatorio dei rapporti interni del SMR la sentenza I 143/07 del 14 settembre 2007, consid. 3.3; cfr. pure la sentenza 9C_376/2007 del 13 giugno 2008), a giusta ragione l’UAI ha concluso che l’insorgente è abile al lavoro al 70% nella sua precedente attività ed in ogni altra professione. In queste condizioni la richiesta di procedere con una nuova valutazione in ambito psichiatrico va respinta.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9.   In concreto, ritenuto che l’incapacità lavorativa del ricorrente nella sua precedente attività lucrativa di autista è del 30%, l’assicurato non ha diritto ad alcuna rendita.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il ricorrente, per ridurre il danno, deve continuare a mettere a frutto questa sua capacità nella sua precedente professione di autista.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30% del ricorrente nella precedente attività non raggiunge il grado minimo di invalidità pensionabile (40%), non vi sono i presupposti per concedergli una rendita. In effetti,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A questo proposito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nella precedente professione di autista è incapace al lavoro nella misura del 30% dall’aprile 2007, ciò che non gli permette di avere diritto ad una rendita (cfr. anche sentenza 32.2010.69 del 9 dicembre 2010 e sentenza 32.2010.197 del 15 dicembre 2010), come calcolato dall’UAI. Ne segue che la decisione dell’amministrazione che ha respinto il diritto a prestazioni è corretta. 10.   L’insorgente, ritenuta l’incapacità lavorativa del 30% (ossia superiore al 20%), sostiene che l’UAI avrebbe in ogni caso dovuto presentargli un piano concreto di aiuto al collocamento ed accenna, in coda al ricorso, alla possibilità di riqualifica in una diversa professione. Secondo l'art. 8 cpv. 1 LAI gli assicurati invalidi o direttamente minacciati d'invalidità hanno diritto ai provvedimenti d'integrazione necessari e atti a ripristinare, migliorare, conservare o migliorare la loro capacità di guadagno o la loro capacità di svolgere mansioni consuete. Per stabilire tale diritto deve essere considerata tutta la durata probabile della vita professionale rimanente. Fra i provvedimenti d'integrazione concessi in virtù della LAI sono previsti pure i provvedimenti professionali (art. 8 cpv. 3 lett. b LAI), che comprendono l'orientamento professionale (art. 15 LAI), la prima formazione professionale (art. 16 LAI), la riformazione professionale (art. 17 LAI), il collocamento (art. 18 LAI) e l’aiuto in capitale (art. 18b LAI). L’art. 17 cpv. 1 LAI prevede in particolare che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11.   In concreto, pur essendo il grado d’invalidità superiore alla soglia del 20% la decisione dell’UAI merita conferma. Infatti, la circolare sui provvedimenti d’integrazione e di ordine professionale prevede: " 4010 Le seguenti condizioni devono essere adempiute cumulativa-mente: –  a causa di un’invalidità imminente o esistente la persona assicurata non è più in grado di esercitare la precedente professione o di compiere le mansioni consuete, lucrative o no; –  la persona assicurata deve essere idonea all’integrazione, ossia essere oggettivamente e soggettivamente in grado di sottoporsi con successo ai provvedimenti di formazione professionale; –  la formazione deve essere compatibile con l’invalidità e corrispondere alle capacità della persona assicurata. Deve essere inoltre semplice ed adeguata e offrire possibilità di guadagno pressappoco equivalenti a quelle della precedente attività. Non sono rimborsate le spese di una formazione che non prospetta una prestazione lavorativa economicamente valorizzabile. (…) 4013 Se una persona assicurata è sufficientemente integrata o se può esserle procurato un posto di lavoro adeguato ed esigibile senza una formazione supplementare, una riformazione professionale non è necessaria.” Nel caso di specie l’UAI ha precisato che misure d’ordine professionale, volte al conseguimento di una qualifica di base, non risultano attuabili. A questo proposito la consulente in integrazione ha rilevato di concordare con le conclusioni già espresse nel precedente rapporto del 1° settembre 2005 (doc. AI 68-1). In quell’occasione la consulente che si era occupata del caso aveva affermato: " (…) a mio avviso la difficoltà nel reperire un impiego lavorativo è legata alla sfavorevole situazione congiunturale. In considerazione del fatto che il danno alla salute non cagiona particolari limitazioni mediche si ritiene che l’A. abbia tutte le potenzialità per presentarsi senza particolari elementi di sfavore sul mercato del lavoro. (…) La presenza sul mercato del lavoro di attività direttamente accessibili e confacenti con il danno alla salute, induce a concludere che il signor RI 1 sia direttamente integrabile nel ciclo produttivo tramite i normali canali di collocamento.” (doc. AI 19-3) Alla luce di quanto sopra esposto è a giusta ragione che l’UAI ha deciso di non accordare una riformazione professionale (cfr. anche sentenza 32.2008.204 del 24 giugno 2009 e sentenza 32.2010.10 del 13 settembre 2010). Per quanto concerne l’aiuto al collocamento, c on la decisione impugnata l’amministrazione non ha respinto la domanda, ma ha indicato di restare a disposizione, su specifica richiesta, per aiutare l’insorgente in tal senso. Per cui la censura si rivela infondata. Vista la domanda contenuta nel ricorso, il medesimo, insieme all’incarto completo, va trasmesso all’amministrazione affinché lo tratti come un’istanza di aiuto al collocamento. 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