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32.2010.206 vom 15. Juni 2010</w:t>
      </w:r>
    </w:p>
    <w:p>
      <w:r>
        <w:t>TI Tribunale d'appello, 2010-06-15, IT</w:t>
      </w:r>
    </w:p>
    <w:p>
      <w:r>
        <w:rPr>
          <w:b/>
        </w:rPr>
        <w:t xml:space="preserve">Quelle: </w:t>
      </w:r>
      <w:r>
        <w:t>https://mcp.opencaselaw.ch/entscheid/ti_gerichte_32.2010.206</w:t>
      </w:r>
    </w:p>
    <w:p>
      <w:r>
        <w:t>FR: TI_GERICHTE 32.2010.206 du 15 juin 2010</w:t>
      </w:r>
    </w:p>
    <w:p>
      <w:r>
        <w:t>IT: TI_GERICHTE 32.2010.206 del 15 giugno 2010</w:t>
      </w:r>
    </w:p>
    <w:p>
      <w:pPr>
        <w:pStyle w:val="Heading2"/>
      </w:pPr>
      <w:r>
        <w:t>Regeste</w:t>
      </w:r>
    </w:p>
    <w:p>
      <w:r>
        <w:t>Richiesta di una rendita AI respinta in assenza di un grado d'invalidità pensionabile</w:t>
      </w:r>
    </w:p>
    <w:p>
      <w:pPr>
        <w:pStyle w:val="Heading2"/>
      </w:pPr>
      <w:r>
        <w:t>Erwägungen</w:t>
      </w:r>
    </w:p>
    <w:p>
      <w:r>
        <w:rPr>
          <w:b/>
        </w:rPr>
        <w:t>E. 11</w:t>
      </w:r>
    </w:p>
    <w:p>
      <w:r>
        <w:t>L’insorgente nelle more processuali ha prodotto nuova documentazione medica, contestando in pratica la valutazione dei periti dal punto di vista psichiatrico. Tuttavia il certificato del __________ di __________ del 25 giugno 2010 (doc. A3), sottoscritto del dr. med. __________, FMH psichiatria e psicoterapia e dal dr. med. __________, non è atto a sovvertire le convincenti conclusioni del dr. med. __________, FMH psichiatria e psicoterapia. In effetti gli specialisti della struttura __________, senza porre una diagnosi secondo una classificazione riconosciuta (ma affermando che vi è “ un disturbo ansioso e depressivo ” e una “ sintomatologia ansiosa di tipo agorafobico ”), hanno fatto riferimento a copia del rapporto trasmesso all’UAI nel corso del mese di giugno 2009, già preso in considerazione dai periti del SAM (cfr. doc. AI 30-1 e 38-3) ed hanno in sostanza valutato diversamente la capacità lavorativa della ricorrente rispetto a quanto stabilito dai periti senza tuttavia confrontarsi con le convincenti e concludenti valutazioni del SAM. Essi hanno del resto rilevato “ un discreto miglioramento del quadro timico ”, pur continuando a persistere una sintomatologia ansiosa di tipo agorafobico, anch’essa, tuttavia, già presa in considerazione nell’ambito della valutazione peritale. Come evidenziano i medici SMR, dr. med. __________ e dr.ssa med. __________, dalla documentazione non risulta una sostanziale modifica dello stato clinico dell’assicurata (cfr. doc. VI/Bis). Anche il certificato dell’8 luglio 2010 della dr.ssa. med. __________ non può essere d’aiuto alla ricorrente. La curante (cfr., per quanto concerne il valore probatorio delle valutazioni dei medici curanti, consid. 9), non è specialista in ambito psichiatrico e si è limitata a certificare una totale inabilità lavorativa per la presenza di una sindrome ansioso depressiva, senza spiegare per quale motivo la perizia del SAM non sarebbe probante. Va qui evidenziato che il solo fatto che uno o più medici curanti esprimano un’opinione contraddittoria non è sufficiente a rimettere in discussione una perizia ordinata dal giudice o dall’amministrazione e a imporre nuovi accertamenti (sentenza 9C_1070/2008 del 20 agosto 2009, consid. 7.4). Non va poi dimenticato che con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Inoltre, va ribadito che le conclusioni peritali sono state confermate anche dai medici SMR, dapprima la dr.ssa med. __________ ed in seguito i dr. med. __________ e dr.ssa med. __________, quest’ultima specialista in psichiatria. A questo riguardo va ricordato che per il nuovo art. 59 cpv. 2bis LAI, in vigore dal 1° gennaio 2008 e applicabile in concreto,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Inoltre il TFA (dal 1° gennaio 2007: TF), in una decisione del 24 agosto 2006,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Visto quanto sopra, sulla base delle affidabili e concludenti valutazioni dei medici SMR, dr. med. __________ e dr.ssa med.  __________ (cfr. più in generale sul valore probatorio dei rapporti interni del SMR la sentenza I 143/07 del 14 settembre 2007, consid. 3.3; cfr. pure la sentenza 9C_376/2007 del 13 giugno 2008), a giusta ragione, l’UAI ha concluso che l’interessata è abile al lavoro all’80% per l’attività di telefonista da ultimo esercitata e al 75% per le attività abituali esercitate in precedenza di ausiliaria di pulizie e di cuoca e aiuto-cucina, oltre che all’80% in attività leggere confacenti al suo stato di salute e al 75% in attività fisicamente impegnative, dal mese di gennaio 2006 (doc. AI 38-16). Per contro dal febbraio 2005 al dicembre 2005 l’interessata, nelle precedenti attività, è stata incapace al lavoro al 50% (cfr. perizia SAM, doc. AI 38-15/16). 12.   L’interessata, con il ricorso, afferma che “ sarà mia premura presentare quanto prima altre certificazioni mediche a sostegno del mio precario stato di salute .” (doc. I). Con le osservazioni del 7 settembre 2010 l’insorgente rammenta di essere tutt’ora seguita dal dr. med. __________ (doc. VIII) e, malgrado il lungo tempo trascorso, non ha più trasmesso alcuna documentazione. Giova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13.   In concreto, malgrado il lungo tempo trascorso, la ricorrente non ha trasmesso al TCA nessun certificato medico. Viste le concludenti, convincenti ed illuminanti motivazioni dei periti del SAM contenute nel loro approfondito referto del 9 dicembre 2009 (doc. AI 38-1) e tenuto conto delle successive prese di posizione della curante, dr.ssa med. __________ dell’8 luglio 2010 (doc. A4) e dei dr. med. __________ e __________ del 25 giugno 2010, i quali hanno pure evidenziato di aver assistito “ ad un discreto miglioramento del quadro timico ” (doc. A3), nonché delle valutazioni dei medici SMR, questo Tribunale non vede alcun motivo per procedere ad ulteriori accertamenti ed in particolare per assumere ulteriori prove. Va a questo proposito evidenziato che con sentenza 8C_45/2010 del 26 marzo 2010 l’Alta Corte ha affermato: " (…) che nel settore delle assicurazioni sociali, la procedura è retta dal principio inquisitorio, che in virtù di tale principio il giudice deve accertare d'ufficio i fatti determinanti della causa, fermo restando tuttavia l'obbligo per le parti di collaborare a tale accertamento nella misura in cui ciò risulti loro possibile ed esigibile, che il giudice deve segnatamente procedere o disporre indagini supplementari in presenza di valide ragioni, quali possono essere delle censure invocate dalle parti o comunque degli indizi risultanti dagli atti (DTF 117 V 282 consid. 4a con riferimenti), che nella misura in cui, procedendo a un apprezzamento anticipato delle prove (vedi al riguardo DTF 130 II 425 consid. 2.1 pag. 428 seg. 125 I 127 consid. 6c/cc pag. 135; 124 I 208 consid. 4a pag. 211 con rinvii), ha rinunciato a disporre ulteriori accertamenti e ad acquisi-re il rapporto medico in questione, il primo giudice non è incorso in un apprezzamento arbitrario delle prove (sul vasto margine di apprezzamento che compete all'autorità cantonale in questo ambito e, di riflesso, sul ristretto margine di intervento del Tribunale federale cfr. DTF 131 I 153 consid. 3 pag. 157 seg. con riferimenti), che nemmeno si è reso responsabile di un accertamento inesatto o incompleto dei fatti, che infondata risulta in particolare l'invocata violazione del diritto di essere sentito per avere il primo giudice statuito senza attendere il rapporto medico del dott. B.________, preannunciato dall'allora patrocinatore del ricorrente, che al momento in cui, il 16 ottobre 2009, il legale dell'insorgente ha preannunciato detto rapporto, il primo giudice poteva attendersi che il documento fosse inoltrato entro un termine ragionevole, che quando il 10 dicembre 2009 l 'istanza inferiore ha statuito, poteva in buona fede ritenere che l'insorgente avesse rinunciato alla produzione dell'atto medico in questione, che anche qualora si volesse ammettere una violazione del diritto di essere sentito da parte del primo giudice, ipotesi che consentirebbe di considerare il rapporto del dott. B.________ quale nuovo mezzo di prova ammissibile ai sensi dell'art. 99 cpv. 1 LTF (cfr. BERNARD CORBOZ, in Commentaire de la LTF, Berna 2009, n. 23 ad art. 99 LTF), ciò non modificherebbe l'esito della vertenza, il rapporto stesso, che suggerisce diverse misure mediche, essendo inidoneo a rimettere in discussione i punti litigiosi decisi dall'istanza inferiore (grado di invalidità e di menomazione all'integrità), che oltretutto, il referto del dott. B.________ si riferisce ad una situazione fattuale posteriore alla data decisiva della decisione su opposizione impugnata, che ad ogni modo, la pronuncia cantonale non è criticabile nella misura in cui il primo giudice ha ritenuto di poter confermare la valutazione dell'invalidità e della menomazione all'integrità operata dall'assicuratore infortuni, che ulteriori verifiche nel senso auspicato dal ricorrente, che chiede l'esperimento degli accertamenti necessari per valutare il dolore al piede e l'esigibilità lavorativa, non sono necessarie, dalle stesse non potendosi attendere con ogni verosimiglianza nuovi elementi probatori di rilievo suscettibili di modificare l'esito del presente apprezzamento.” (sottolineature del redattore)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per i motivi sopra esposti, il TCA rinuncia all’assunzione di ulteriori prove. Va infine rilevato che secondo costante giurisprudenza del TF, l’autorità giudicante deve limitare l’esame del caso alla situazione effettiva che si presenta all’epoca in cui è stata resa la decisione impugnata (in concreto: 15 giugno 2010),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Per cui se ci dovesse essere stato un peggioramento dello stato di salute successivamente all’emanazione della decisione, esso dovrà semmai essere l’oggetto di una nuova domanda. 14.   In concreto, ritenuto che nell’attività di telefonista/ricezionista da ultimo esercitata l’insorgente dal gennaio 2006 è abile al lavoro nella misura dell’80%, mentre nelle altre attività abituali esercitate in precedenza di ausiliaria di pulizia, ma anche di cuoca ed aiuto-cucina è abile al lavoro al 75%, già solo per questo motivo all’interessata va negato il diritto alla rendita. Infatti,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Alla luce di tutto quanto esposto, visto che l'assicurata presentava, secondo la perizia pluridisciplinare del SAM, una capacità al lavoro nella misura del 75/80 % nelle sue precedenti occupazioni, la ricorrente, per ridurre il danno, deve continuare a mettere a frutto questa sua capacità nelle sue precedenti professioni di telefonista/ricezionista, ausiliaria di pulizia, cuoca o aiuto-cucina. In questo caso è quindi indicato un raffronto percentuale dei redditi (DTF 114 V 313 consid. 3a e riferimenti; STF I 759/2005 del 21 agosto 2006; Omlin, Die Invalidität in der obligatorischen Unfallversicherung, tesi Friburgo 1995, pag. 154). Ritenuto che il grado corrispondente di incapacità lavorativa del 20% o del 25% della ricorrente nelle precedenti attività non raggiunge il grado minimo di invalidità pensionabile (40%), non vi sono i presupposti per concedergli una rendita. A questo proposito nella sentenza I 759/2005 del 21 agosto 2006 l’Alta Corte ha rammentato che: " Du moment que l'intéressé est capable d'exercer son ancienne profession, une comparaison des revenus en pour-cent est indiquée (cf. ATF 114 V 313 consid. 3a et les références). Ainsi, le revenu d'invalide qu'il pourrait escompter gagner en mettant à profit sa capacité de travail correspond au minimum à 80% du revenu réalisable sans invalidité, dès lors que les experts du MEDAS ont attesté une diminution de rendement - de la capacité de travail - de 10% à 20%. Son incapacité de gain doit donc être fixée à 20% au maximum, ce qui n'ouvre pas le droit à une rente de l'assurance-invalidité.” 15.   Va del resto evidenziato che anche volendo procedere all’usuale raffronto dei redditi nell’ambito della capacità lavorativa in attività adatte al suo stato di salute, l’interessata non raggiungerebbe comunque un grado d’invalidità pensionabile. 16.   Innanzitutto, per quanto concerne la censura sollevata dalla ricorrente che afferma di non poter essere integrata nel mercato del lavoro in attività leggere, va evidenziato come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dunque fittizio; ci dev'essere cioè un certo equilibrio tra domanda e offerta di posti di lavoro e un'offerta di posti diversificati in relazione con le capacità professionali, intellettuali e fisiche. Si tratta pertanto di un concetto teorico e astratto (DTF 110 V 276; Meyer‑Blaser, Rechtsprechung des Bundesgerichts, 1997,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(ZAK 1989 p. 322; Locher, Grundriss des Sozialversicherungsrechts, 2003, p. 124). N el confronto dei redditi la giurisprudenza - di regola - non tiene conto di fattori estranei all'invalidità, come ad esempio la formazione professionale, le attitudini fisiche e psichiche e l'età dell’assicurato (RCC 1989 p. 325; DTF 107 V 21; Scartazzini, Les rapports de causalité dans le droit suisse de la sécurité sociale, 1991,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In relazione alle conseguenze economiche dell'incapacità lavorativa ‑ conformemente a un principio generale vigente anche nel diritto delle assicurazioni sociali ‑ all'assicurato incombe l'obbligo di diminuire il danno (DTF 123 V 233, 117 V 278 e 400 e i ivi riferimenti; Riemer‑Kafka, Die Pflicht zur Selbstverantwortung, 1999, pp. 57, 551 e 572; Landolt, Das Zumutbarkeitsprinzip im schweizerischen Sozialversicherungsrecht, 1995, p. 61).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113 V 28 e sentenze ivi citate; cfr. anche Meyer-Blaser, op. cit., p. 221). Come detto, tutte le circostanze d’ordine sociale e personale dell’assicurato di per sé non sono determinanti per la valutazione dell'invalidità, ma sono piuttosto rilevanti di principio per la fissazione, se del caso, del reddito ipotetico da invalido (DTF 126 V 78; STFA 14 febbraio 2004 nella causa T, I 594/04; Pratique VSI 2002 p. 64). In concreto va evidenziato che esiste un ventaglio relativamente ampio di professioni possibili che non richiedono necessaria-mente la messa in atto di particolari misure di reintegrazione professionale (cfr. pure la sentenza del Tribunale federale delle assicurazioni U 463/00 del 28 ottobre 2003, consid. 3.3). Il TF ha così già ripetutamente statuito che esiste un mercato del lavoro sufficiente in cui realizzare la propria capacità lavorativa residua (consid. 2b non pubblicato della sentenza DTF 119 V 347; Pratique VSI 1998 pag. 293 consid. 3b pag. 296; si veda anche la sentenza del Tribunale federale delle assicurazioni I 401/01 del 4 aprile 2002, consid. 4c). Si tratta segnatamente del mercato occupazionale aperto a personale non qualificato o semi qualificato (RCC 1989 pag. 328 consid. 4a pag. 331), in cui vi è una sufficiente offerta di occupazioni, in particolare nell'industria, in cui possono venir eseguite mansioni di sorveglianza e controllo, che non comportano aggravi fisici (RCC 1980 pag. 481 consid. 2 pag. 482; cfr. inoltre la sentenza del Tribunale federale delle assicurazioni U 329/01 del 25 febbraio 2003, consid. 4.7). A ciò si aggiunge che, tramite la riduzione del reddito ammessa dalla giurisprudenza (DTF 126 V 75) si tien conto delle limitazioni riconducibili al danno alla salute, come ad esempio dell'impossibilità di portare pesi superiori ad una certa misura e quindi anche del fatto che la persona può, in realtà svolgere, solo lavori leggeri ("leidensbedingte Einschränkung", DTF 129 V 472 consid. 4.2.3 pag. 481 con riferimenti, sentenza I 418/06 del 24 settembre 2007, consid. 4.3). 17.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Per calcolare il reddito da valida la consulente in integrazione professionale si è correttamente basata sui dati statistici di riferimento per un’attività semplice e ripetitiva (livello di qualifica 4), visto che dopo essere stata al beneficio di prestazioni dell’assicurazione contro la disoccupazione negli anni 2003-2005, l’insorgente ha ricevuto aiuti dall’assistenza pubblica e che in precedenza ha lavorato solo pochi mesi per la __________ quale telefonista (cfr. doc. disoccupazione 1-2 e 1-5) per cui lo stipendio incassato in quel periodo non è rappresentativo del reddito che avrebbe potuto guadagnare da valida (cfr. anche sentenza del 28 settembre 2010, inc. 32.2010.37, consid. 11). In concreto vanno tuttavia utilizzati i dati forniti dalla tabella TA1 2006 (anno d’inizio dell’eventuale diritto alla rendita) elaborata dall'Ufficio federale di statistica. La ricorrente, svolgendo nel 2006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50'277.70 (4'019 : 40 X 41.7 X 12 ritenuto che la quota di tredicesima è già compresa, cfr. STFA U 274/98 del 18 febbraio 1999, consid. 3a). Questo dato va preso in considerazione anche per il reddito da invalida. Infatti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Va qui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la consulente in integrazione ha deciso una riduzione del 6% per attività leggere. In concreto, ritenuto che l’insorgente non ha contestato la riduzione applicata dall’UAI né in sede di osservazioni al progetto di decisione né in sede di ricorso, e che, per costante giurisprudenza, il giudice non può scostarsi dalla valutazione dell’amministrazione senza fondati motivi (cfr. DTF 126 V 80 consid. 5b/dd e 6), questo Tribunale non ha motivo per non far propria la riduzione decisa dalla consulente in integrazione. Ne segue che tenuto conto di un’esigibilità del 75% (ipotesi più favorevole alla ricorrente) che porta il salario da invalida a fr. 37'308.30 e di una riduzione del 6%, il salario da invalida ammonta a fr. 35'445.80, che raffrontato con quello da valida di fr. 50'277.70 , dà un grado d’invalidità del 30% che non permette alla ricorrente di ottenere il diritto ad una rendita. Va qui evidenziato che raffrontando i redditi nel 2007, 2008, 2009 e 2010, dovendoli entrambi aggiornare all’evoluzione dei salari, il risultato, sostanzialmente, non cambierebbe. Infatti, nel 2007 i salari da valida ed invalida andrebbero aumentati del 1.6% (cfr. la vie économique 6-2010 tabella 10.2 pag. 95) per un grado d’invalidità del 29% (fr. 36’013 per il salario da invalida e fr. 51’082 per il salario da valida). Allo stesso modo per il 2008, aumentando i salari del 2% (la vie économique 6-2010 tabella 10.2 pag. 95), si raggiungerebbe il 30% (per un salario da invalida di fr. 36'733 e da valida di fr. 52’104), così come nel 2009 (aumento del 2.1% per salari di fr. 37'504 e fr. 53’198) e nel 2010 (aumento dello 0.9% secondo i dati del terzo trimestre attualmente disponibili, cfr. bfs.admin.ch/bfs/portal/it/index/themen/03/04/blank/key/lohn- entwicklung/quartal.html; salari di fr. 37'842 e fr. 53'677). In queste condizioni è a giusta ragione che l’UAI ha rifiutato di assegnare una rendita alla ricorrente. 18.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