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32.2010.130 vom 16. Dezember 2010</w:t>
      </w:r>
    </w:p>
    <w:p>
      <w:r>
        <w:t>TI Tribunale d'appello, 2010-12-16, IT</w:t>
      </w:r>
    </w:p>
    <w:p>
      <w:r>
        <w:rPr>
          <w:b/>
        </w:rPr>
        <w:t xml:space="preserve">Quelle: </w:t>
      </w:r>
      <w:r>
        <w:t>https://mcp.opencaselaw.ch/entscheid/ti_gerichte_32.2010.130</w:t>
      </w:r>
    </w:p>
    <w:p>
      <w:r>
        <w:t>FR: TI_GERICHTE 32.2010.130 du 16 décembre 2010</w:t>
      </w:r>
    </w:p>
    <w:p>
      <w:r>
        <w:t>IT: TI_GERICHTE 32.2010.130 del 16 dicembre 2010</w:t>
      </w:r>
    </w:p>
    <w:p>
      <w:pPr>
        <w:pStyle w:val="Heading2"/>
      </w:pPr>
      <w:r>
        <w:t>Regeste</w:t>
      </w:r>
    </w:p>
    <w:p>
      <w:r>
        <w:t>L'UAI ha rettamente attribuito un quarto di rendita dal 1.7.2005 al 30.9.2005 e una rendita intera dal 1.10.2005 al 28.2.2006, negato successivamente. Confermata perizia SAM. Metodo straordinario applicato sino a quando l'A. ha cessatto attività indipendente, poi da dicembre 2005 metodo ordinario</w:t>
      </w:r>
    </w:p>
    <w:p>
      <w:pPr>
        <w:pStyle w:val="Heading2"/>
      </w:pPr>
      <w:r>
        <w:t>Erwägungen</w:t>
      </w:r>
    </w:p>
    <w:p>
      <w:r>
        <w:rPr>
          <w:b/>
        </w:rPr>
        <w:t>E. 29</w:t>
      </w:r>
    </w:p>
    <w:p>
      <w:r>
        <w:t>ottobre 2003, inc. 32.2002.154, STCA del 27 ottobre 2003, inc. 32.2003.15). Per quel che concerne invece il reddito da invalido,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2.5.   Il TFA ha già avuto modo di affermare l’ammissibilità di principio di un raffronto tra redditi da attività indipendente con redditi da dipendente (STFA I 543/03 del 27 agosto 2004). Tale modo di operare è segnatamente stato avallato nei casi in cui sono disponibili dati fiscali attendibili (cfr. sentenza citata). Inoltre alla luce del principio generale applicabile anche nel diritto delle assicurazioni sociali, per il quale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STFA inedite 27 agosto 2004 in re I, I 543/03, consid. 4.3 e del 22 ottobre 2001 in re W., I 224/01, consid. 3b/bb). In tal caso per stabilire l'invalidità vengono computate quelle entrate che egli potrebbe percepire tramite un'attività lavorativa dipendente adeguata al danno alla salute. Ad esempio l’Alta Corte aveva ritenuto esigibile un cambiamento di professione da agricoltore indipendente in un’attività dipendente adeguata (ZAK 1983 pag. 256; STFA I 38/06 del 7 giugno 2006, consid. 3.2 con riferimenti di giurisprudenza). Vedi anche STFA I 761/04 del 14 giugno 2005, dove il TFA ha confermato l’esigibilità di un cambiamento professionale da custode indipendente di diversi immobili. Nella STFA I 782/03 del 24 maggio 2006, pubblicata in RtiD II-2006, pag. 214, il reddito ipotetico senza il danno alla salute conseguibile da un’assicurata di professione parrucchiera con attività lucrativa indipendente, che quando è rimasta vittima di due incidenti della circolazione aveva avviato da poco il proprio esercizio, non poteva essere determinato fondandosi sull’evoluzione che l’azienda avrebbe avuto se non fosse subentrata l’invalidità, in quanto i dati contabili a disposizione erano pochi e inattendibili. Pertanto, esso è stato correttamente accertato sulla base di un esame comparativo dei redditi conseguiti da aziende simili nella regione. Il reddito da invalida è poi stato ottenuto facendo capo alla situazione salariale concreta dell’assicurata quale assistente di cura. Siccome i due redditi di riferimento sono stati determinati in maniera attendibile secondo il metodo ordinario, l’invalidità dell’assicurata non doveva essere stabilita secondo il metodo straordinario. Per altri casi in cui, invece del metodo straordinario, è stato applicato il normale confronto dei redditi utilizzando i dati statistici ed esigendo dall'assicurato il passaggio ad un'attività dipendente cfr. STF 9C_335/2007 e STF 9C_13/2007. 2.6.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2.7.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2.8.   In una sentenza del 12 ottobre 2005 nella causa R., I 8/04,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2.9.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2.10. Nella decisione dell’8 aprile 2010 l’UAI ha riconosciuto all’assicurata un quarto di rendita limitatamente al periodo compreso tra il 1° luglio 2005 e il 30 settembre 2005 e una rendita intera dal 1° ottobre 2005 al 28 febbraio 2006, negandola poi successivamente, sulla base della documentazione medica agli atti, in particolare della perizia SAM del 26 agosto 2009. In tale ambito i medici del SAM hanno valutato la patologia psichiatrica (Dr. __________), quella neurologica (Dr. __________) e quella reumatologica (Dr. __________). Il Dr. __________, spec. FMH in psichiatria e psicoterapia e __________ del Servizio di psichiatria e psicologia medica di __________, nel rapporto del 20 luglio 2009, dopo aver riassunto l’anamnesi della paziente, i dati soggettivi e le constatazioni obiettive ha posto la seguente valutazione e prognosi: " (…) La peritanda, nonostante un'anamnesi personale comportante degli aspetti problematici, è sempre riuscita a mantenere un buon equilibrio psichico concomitante ad un buon inserimento sociolavorativo, interrotto per causa reumatologica. Dalla ricostruzione anamnestica cosiccome dall'intercorrente indagine peritale risulta che la problematica reumatologica non abbia compromesso tangibilmente le condizioni psichiche” (doc. AI 238-42) Per quanto riguarda le conseguenze sulla capacità lavorativa, lo specialista ha così risposto all’UAI: " (…) 1. Psicodiagnosi: Non si pone alcuna psicodiagnosi. Dall'autoanamnesi e dal colloquio è individuabile un profilo personologico con possibili tratti istrionici e di instabilità emotiva, tipo borderline. 2. Influenza di queste ultime sulla capacità lavorativa nell'attività da ultimo svolta dall'assicurato (precisare se possibile le ore al giorno o la riduzione del rendimento sul lavoro). Da un profilo psichiatrico non sussiste alcuna limitazione della capacità lavorativa nell'attività di parrucchiera. 3. Descrivere l'evoluzione dello stato di salute dell'assicurato dal punto di vista psichiatrico riguardo alle problematiche segnalate agli atti e la prognosi a medio‑lungo termine. Nonostante la problematica reumatologica, la peritanda sembrerebbe aver sempre mantenuto un sufficiente equilibrio psichico. 4. Come si giustifica la diminuzione della capacità lavorativa? Quali sono le limitazioni funzionali constatate? Da un profilo psichiatrico alcuna diminuzione della capacità lavorativa né alcuna limitazione funzionale. 5. Possibilità terapeutiche per migliorare la capacità lavorativa dell'assicurato? Che effetti avrebbero questi provvedimenti sulla capacità lavorativa? Vedi punto C. Osservazioni, proposte. 6. Ritiene possibile effettuare provvedimenti d'integrazione professionale presso quest'assicurato? Descrivere le risorse di cui l'assicurato ancora dispone. Da un profilo psichiatrico la paziente continuerebbe a svolgere la professione di parrucchiera, attività che ella ama profondamente, prescelta già durante i primi anni di scuola elementare. C. OSSERVAZIONI, PROPOSTE Riteniamo che potrebbe aver senso per la peritanda iniziare una psicoterapia con lo scopo di rivisitare la propria anamnesi personale, comportante dei nodi dolorosi. Ciò comunque non avrebbe nessun riverbero sulla sua capacità lavorativa, già considerata completa dal profilo psichiatrico, pertanto eventualmente da discutere col medico curante, al quale si potrebbe inviare copia della presente perizia.” (doc. AI 238-43). Il Dr. __________, spec. FMH in neurologia, nel referto del 4 agosto 2009, dopo aver descritto l’anamnesi della paziente, lo stato neurologico e le conclusioni, ha così risposto alle domande dell’UAI: " (…) 1. Diagnosi dal suo punto di vista specialistico. · Sindrome lombovertebrale cronica, attualmente senza deficìt neurologici con: ‑stato da intervento di stabilizzazione lombare da L4 a S1 · Ernicrania senza aura. 2. Influenza di queste ultime sulla capacità lavorativa nell'attività da ultimo svolta dall'assicurato/a (precisare se possibile le ore al giorno o la riduzione del rendimento sul lavoro). Dal punto di vista neurologico non vi è diminuzione della capacità lavorativa. 3.Descrivere l'evoluzione dello stato di salute dell'assicurato/a dal suo punto di vista specialistico riguardo alle problematiche segnalate agli atti e la prognosi a medio –lungo termine. Vedi anamnesi. 4.Come si giustifica la diminuzione della capacità lavorativa? Quali sono le limitazioni funzionali constatate? Non vi è diminuzione della capacità lavorativa dal punto di vista neurologico. 5.Possibilità terapeutiche per migliorare la capacità lavorativa dell'A.? Che effetti avrebbero questi provvedimenti sulla capacità lavorativa? Nessuna proposta terapeutica dal punto di vista neurologico. 6.Ritiene possibile effettuare provvedimenti d'integrazione professionale presso quest'A.? Descrivere le risorse di cui l'assicurato/a ancora dispone. Sì, senza limitazioni dal punto di vista neurologico. 7.Ritiene che l'assicurato/a sia in grado di svolgere altre attività? Se sì, descrivere i limiti funzionali e la capacità lavorativa in tale attività adatta (ore/die o riduzione del rendimento). Sì, senza limitazioni dal punto di vista neurologico. 8.Per assicurati di sesso femminile: in che misura l'A. può svolgere l'attività di casalinga (descrivere i limiti funzionali). In misura completa. 9.Descrivere in modo esauriente l'evoluzione della capacità lavorativa e dei limiti funzionali dell'Assicurata dal 2000 in avanti (aggravazione della nota sindrome algica lombare) Sulla base dei dati anamnestici l'evoluzione a partire dal 2000 è stata caratterizzata da un peggioramento della sintomatologia dolorosa lombare, con esacerbazioni intermittenti; il peggioramento più netto si verificò nel 2005, quando la paziente fu sottoposta anche che ad intervento di stabilizzazione lombare. L'evoluzione del 2005 ad oggi sembra essere caratterizzata da dolori lombari fluttuanti. Per quel che riguarda invece gli aspetti più strettamente neurologici dal 2000 fino ad oggi non vi sono elementi sospetti per una lesione rilevante radicolare o di altre strutture del sistema nervoso (doc. AI 238-31/32). Il Dr. __________, spec. FMH in reumatologia, nella perizia del 4 agosto 2009, dopo aver illustrato l’anamnesi della paziente, le limitazioni soggettive, lo status e la radiologia, ha posto la seguente diagnosi: " (…) 1. DIAGNOSI DAL SUO PUNTO DI VISTA SPECIALISTICO. Sindrome dorso e lombospondiologena cronica - discopatia L4/L5 e L5/S1 - stato dopo spondilodesi L4‑Sl con Synframe e ALIF senza complicazioni 01.06.05 - modica scoliosi dorsolombare - disturbo di percezione e elaborazione del dolore Dolori cronici all'anca sinistra DD: modico impingement, nota piccola rottura del labbro acetabolare (IRM 0612006) ‑ mobilità normale e simmetrica” (doc. AI 238-37) Il perito ha così concluso il proprio referto peritale: " (…) 2. DISCUSSIONE Non ritorno in dettaglio sugli antecedenti ben noti e riassunti in modo dettagliato nella prima parte dell'attuale perizia multidisciplinare. Attualmente l'assicurata presenza una sindrome dorso e lombospondilogena cronica in stato dopo spondilodesi L4‑S1 realizzata senza complicazioni. È nota inoltre una modica scoliosi dorsolombare. In accordo con alcune valutazioni precedenti, ritengo vi sia un’importante discrepanza che ha segnato dall'inizio questo quadro clinico tra le lamentele della paziente e i dati oggettivi. Questa discordanza si spiega molto probabilmente attraverso un disturbo di percezione e elaborazione del dolore che rende conto del carattere particolare del dolore (continuo, senza modulazione, senza misure efficaci) e probabilmente in parte dell'insuccesso soggettivo di un intervento chirurgico per altro oggettivamente ineccepibile. L'assicurata presenta inoltre un dolore inguinale a sinistra, probabilmente coxogeno nella cui diagnosi differenziale rientrano un modico impingement e la nota piccola rottura del labbro acetabolare evidenziata alla risonanza magnetica del giugno 2006. 3. INFLUENZA DELLE DIAGNOSI ELENCATE SULLA CAPACITA LAVORATIVA NELL'ATTIVITA DA ULTIMO SVOLTA DELL'ASSICURATO/A (PRECISARE SE POSSIBILE LE ORE AL GIORNO O LA RIDUZIONE DEL RENDIMENTO SUL LAVORO). Dal punto di vista reumatologico teorico, come parrucchiera e in attività analoghe, l'assicurata è da ritenere abile al lavoro nella misura del 60% inteso come combinazione tra tempo di lavoro e rendimento. È possibile un lavoro a tempo pieno con un rendimento ridotto nella misura del 40% (per esempio tramite un minor numero di clienti intercalati da pause per sgranchirsi, cambiare posizione e riposare). 4. DESCRIVERE L'EVOLUZIONE DELLO STATO Di SALUTE DELL'ASSICURATO/A DAL SUO PUNTO Di VISTA SPECIALISTICO RIGUARDO ALLE PROBLEMATICHE SEGNALATE AGLI ATTI E LA PROGNOSI A MEDIO‑LUNGO TERMINE. Non sono in grado di descrivere l'evoluzione dello stato di salute dell'assicurata prima dell'intervento chirurgico sul rachide. Fanno stato a mio avviso a riguardo le perizie dei Dr. __________. Per quanto riguarda la situazione dopo l'01.06.05, l'assicurata è da ritenere inabile al lavoro in misura completa per 6 mesi. In seguito la situazione è a mio avviso da ritenere invariata o piuttosto migliorata, tenendo conto anche delle osservazioni dell'assicurata. A partire dal 01.12.05 la situazione è da ritenere sostanzialmente sovrapponibile a quella attuale. Non sono da prevedere cambiamenti di rilievo almeno a medio termine. 5.COME SI GIUSTIFICA LA DIMINUZIONE DELLA CAPACITA LAVORATIVA? QUALI SONO LE LIMITAZIONI FUNZIONALI CONSTATATE? La diminuzione della capacità lavorativa è giustificata dalla problematica lombare. In misura minore può giocare un ruolo anche il problema all'anca sinistra. 6. POSSIBILITA TERAPEUTICHE PER MIGLIORARE LA CAPACITA LAVORATIVA DELL’A.? CHE EFFETTI AVREBBERO QUESTI PROVVEDIMENTI SULLA CAPACITA LAVORATIVA? Non vi sono attualmente possibilità terapeutiche per migliorare la capacità lavorativa. 7. RITIENE POSSIBILE EFFETTUARE PROVVEDIMENTI D'INTEGRAZIONE PROFESSIONALE PRESSO QUEST'A.? DESCRIVERE LE RISORSE DI CUI L'ASSICURATO ANCORA DISPONE. Dal punto di vista reumatologico teorico è possibile effettuare provvedimenti di integrazione professionale. 8. RITIENE CHE L'ASSICURATO/A SIA IN GRADO DI SVOLGERE ALTRE ATTIVITA? SE Sì, DESCRIVERE I LIMITI FUNZIONALI E LA CAPACITA LAVORATIVA DI TALE ATTIVITA ADATTA (ORE/DIE O RIDUZIONE DEL RENDIMENTO). L'assicurata è in grado di svolgere un'attività leggera che possa implicare anche posizioni statiche relativamente prolungate ma con la possibilità di brevi pause per sgranchirsi, cambiare posizione e riposare, indicativamente ogni 1/2 ora, che permetta il rispetto delle regole di ergonomia della schiena, che possa implicare anche movimenti ripetitivi con gli arti superiori e movimenti con gli arti superiori sopra l'orizzontale, che eviti movimenti ripetitivi di flessione/estensione o rotazione del tronco a tempo pieno e con un rendimento ridotto al massimo nella misura del 40%. In un'attività leggera, che permetta l'alternanza delle posizioni, eviti posizioni statiche prolungate, permetta il rispetto delle regole di ergonomia della schiena (per esempio un lavoro d'ufficio, il lavoro di venditrice a certe condizioni o attività simili) l'assicurata è abile al lavoro a tempo pieno con un rendimento ridotto al massimo nella misura del 20% (doc. AI 238-37/38). Globalmente, quindi, nel rapporto peritale del 26 agosto 2009 i medici del SAM, sulla base delle risultanze dei singoli consulti e delle visite ambulatoriali della ricorrente presso il citato centro d’accertamento, hanno posto la diagnosi con influenza sulla capacità lavorativa di “ Sindrome dorso e lombospondilogena cronica su: - discopatia L4‑L5 e L5‑S1, - stato dopo spondilodesi L4‑S1 con synframe e ALIF senza complicazioni il 1.06.2005; -modica scoliosi dorso lombare; -disturbo di percezione ed elaborazione del dolore. Dolori cronici all'anca sin. in DD: modico impingement, nota piccola rottura del labbro acetabolare (MRI giugno 2006) con: - mobilità normale e simmetrica ”. Quale diagnosi senza influenza sulla capacità lavorativa i periti hanno indicato: “ Emicrania senz'aura. Stato dopo appendicectomia aperta il 30.10.2008 con decorso privo di complicazioni ” (doc. AI 238-21). Quanto alla capacità lavorativa medico – teorica globale, i medici del SAM hanno ritenuto l’assicurata abile al 60% a partire dal mese di maggio 2000 nell’attività svolta di parrucchiera diplomata, mentre in un’attività leggera è da considerare abile al lavoro a tempo pieno con un rendimento ridotto del 20% dal 1° dicembre 2005 (doc. AI 238-27). 2.11.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2.12.   Nella concreta fattispecie, chiamato a verificare innanzitutto se lo stato di salute della ricorrente è stato accuratamente vagliato dall’UAI prima dell’emissione della decisione qui impugnata, dopo attenta analisi della documentazione medica agli atti, questo TCA non ha motivo per mettere in dubbio la valutazione peritale effettuata dal SAM, da considerare dettagliata, approfondita e quindi rispecchiante i parametri giurisprudenziali sopra ricordati. 2.12.1. Per quanto riguarda la patologia neurologica , l’assicurata è stata sottoposta ad un accurato esame nell’ambito della perizia SAM, grazie al consulto specialistico del Dr. __________ che nel referto del 4 agosto 2009 ha diagnosticato una “ Sindrome lombovertebrale cronica, attualmente senza deficìt neurologici con: ‑stato da intervento di stabilizzazione lombare da L4 a S1. Ernicrania senza aura ” (doc. AI 238-31). Secondo il perito dal punto di vista neurologico non vi è diminuzione della capacità lavorativa (doc. AI 238-32). Il TCA non ha motivo per distanziarsi da tale valutazione peritale, che non è del resto stata smentita da certificati medico-specialistici attestanti delle patologie maggiormente invalidanti, in grado di influire sulla capacità lavorativa residua dell’interessata. 2.12.2. Per quanto riguarda la patologia psichiatrica , l’assicurata è stata sottoposta ad un accurato esame nell’ambito della perizia SAM, grazie al consulto specialistico del Dr. __________ che nel referto del 20 luglio 2009 ha indicato in RI 1 è “ individuabile un profilo personologico con possibili tratti istrionici e di instabilità emotiva, tipo borderline ” (doc. AI 238-43). Tuttavia, dal profilo psichiatrico non sussiste alcuna limitazione della capacità lavorativa nell’attività di parrucchiera (doc. AI 238-43). Il TCA non ha motivo per distanziarsi da tale valutazione peritale, che non è del resto stata smentita da certificati medico-specialistici attestanti delle patologie maggiormente invalidanti, in grado di influire sulla capacità lavorativa residua dell’interessata. 2.12.3. Per quanto riguarda la patologia reumatologica , l’assicurata è stata sottoposta ad un accurato esame nell’ambito della perizia SAM, grazie al consulto specialistico del Dr. __________ che nel rapporto del 4 agosto 2009 ha diagnosticato una “ Sindrome dorso e lombospondiologena cronica; - discopatia L4/L5 e L5/S1; - stato dopo spondilodesi L4‑Sl con Synframe e ALIF senza complicazioni 01.06.05; - modica scoliosi dorso lombare; - disturbo di percezione e elaborazione del dolore. Dolori cronici all'anca sinistra DD: modico impingement, nota piccola rottura del labbro acetabolare (IRM 0612006); ‑ mobilità normale e simmetrica ” (doc. AI 238-37). Il Dr. __________ ha indicato che dal punto di vista reumatologico RI 1 è abile nella misura del 60% quale parrucchiera e in attività analoghe, mentre in un’attività leggera che permetta l'alternanza delle posizioni, eviti posizioni statiche prolungate, permetta il rispetto delle regole di ergonomia della schiena l’assicurata è abile al lavoro in misura piena con un rendimento ridotto del 20% (doc. AI 238-38). Il TCA non ha motivo per distanziarsi nemmeno da tale valutazione peritale, che non è del resto stata smentita da certificati medico-specialistici attestanti delle patologie maggiormente invalidanti, in grado di influire sulla capacità lavorativa residua dell’interessata. Tale non può essere il referto del 4 novembre 2009 del Dr. __________, spec. FMH in reumatologia e riabilitazione, il quale ha posto una diagnosi in sostanza sovrapponibile a quella del Dr. __________ indicando: “- Sindrome lombovertebrale cronica con componente spondilogena all’arto inferiore sinistro in paziente che presenta una discopatia L1/L2, nonché uno stato dopo intervento chirurgico di fissazione intersomatica con spondilodesi da L4 a S1 in data 1.06.2005 per instabilità bisegmentale. – stato dopo contusione e distorsione della colonna vertebrale a seguito di un incidente stradale in data 03.02.2007 con peggioramento della sintomatologia dolorosa; - coxalgia a sinistra su una problematica d’impingement femoroacetabolare, nonché tendinosi d’inserzione degli aduttori a sinistra ” (doc. AI 253-2). Il medico curante, dopo aver espresso il proprio dissenso nei confronti della valutazione del Dr. __________, in merito alla diagnosi di disturbo di percezione ed elaborazione del dolore e alla discrepanza tra le lamentele della paziente e i riscontri oggettivi, ha indicato che vi è un’incapacità lavorativa dell’80% nell’attività di parrucchiera e del 50% in attività adeguata (doc. AI 253-3/4). Va a questo punto rilevato che il TCA nella sentenza del 12 febbraio 2009 aveva rinviato gli atti all’Ufficio AI in considerazione della discrepanza tra le valutazioni specialistiche del perito interpellato dall’amministrazione Dr. __________ e il medico curante Dr. __________ (cfr. sentenza 12 febbraio 2009, consid. 2.11.). Il Dr. __________ nei referti del 29 ottobre 2007 (doc. AI 211-19) e del 17 dicembre 2007 (doc. AI 217-3) aveva posto la medesima diagnosi indicata nel referto del 4 novembre 2009 e valutato all’80% la capacità lavorativa quale parrucchiera e al 50% in attività adeguata (cfr. doc. AI 253-2). Il Dr. __________, spec. FMH in reumatologia e medicina interna, nelle perizie del 23 agosto 2005 (doc. AI 110-1), del 19 giugno 2006 (doc. AI 145-1) e del 21 agosto 2007 (doc. AI 193-1) aveva diagnosticato “ Sindrome algica cronica in - esito da spondilodesi L4-S1 l'1.6.2005, per instabilità bisegmentale L4/5 ed L5/S1, - disturbi statici del rachide,  - decondizionamento muscolare, - tendenza fibromialgica in iperlassità articolare. Dolori coxogeni a sinistra di origine indeterminata ” (doc. AI 193-10). Secondo il primo perito interpellato dall’amministrazione RI 1 era da ritenere abile in misura completa in un lavoro adatto al suo stato di salute dal 1° dicembre 2005, mentre nell’attività di parrucchiera l’abilità era al 60%, sempre dalla medesima data (doc. 193-9). Alla luce di quanto esposto e della giurisprudenza in materia di valore probatorio (consid. 2.11) il TCA ritiene che lo stato di salute dell’assicurata, dal profilo reumatologico, sia stato dettagliatamente ed approfonditamente vagliato dal Dr. __________ e che i referti del Dr. __________ non apportano nuovi elementi, non apprezzati in sede peritale, in grado di influire sulla valutazione specialistica del perito dell’amministrazione. Le conclusioni del medico curante seppur parzialmente divergenti per quanto riguarda la diagnosi e la valutazione della capacità lavorativa dell’assicurata non apportano nuovi elementi oggettivi ignorati dal perito e vanno quindi intesi nel senso di una diversa valutazione delle conseguenze che le patologie dell’interessata hanno sulla sua capacità di lavoro. Si ricorda tuttavia alla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 conclusione, rispecchiando la perizia del SAM e la valutazione del SMR i criteri di affidabilità e completezza richiesti dalla giurisprudenza (cfr. consid. 2.11.), alle stesse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l’assicurata è abile nella sua attività di parrucchiera nella misura del 60% dal mese di maggio 2000, mentre in attività adeguate e rispettose dei suoi limiti funzionali è abile all’80% dal mese di dicembre 2005. 2.13.   Occorre ora esaminare le conseguenze del danno alla salute subìto dalla ricorrente dal profilo economico. Nella sentenza del 10 febbraio 2004 il TCA ha dato l’indicazione all’UAI di applicare la valutazione del grado d’invalidità secondo il metodo straordinario (inc. 32.2003.49). Nella sentenza del 12 febbraio 2009 il TCA ha precisato che tale valutazione andava svolta sino a quando RI 1 ha cessato definitivamente l’attività di parrucchiera indipendente a __________, ovvero il mese di giugno 2005 (inc. 32.2007.369). 2.13.1.   Per quanto concerne il periodo di tempo da maggio 2000 a maggio 2005, al fine di stabilire il grado d’invalidità dell’assicurata, parrucchiera indipendente, l’amministrazione ha applicato il metodo straordinario (cfr. consid. 2.3.) L’assicurata, nel proprio allegato ricorsuale, non ha contestato l’applicazione di questo metodo di calcolo del grado d’invalidità (doc. I). La circolare sull’invalidità e la grande invalidità nell'assicurazione per l'invalidità (CIGI) , alla cifra marginale 3112, stabilisce che l'invalidità di una persona che esercita un'attività lucrativa va sempre calcolata, nei limiti del possibile, con il metodo generale del confronto dei redditi. Se non è possibile un accertamento diretto affidabile dei due redditi – p. es. a causa della situazione economica – il grado d'invalidità è determinato secondo il metodo straordinario (Pratique VSI 1998 p. 121 e p. 255; RCC 1980 p. 318, 1979 p. 228). Nella pratica questo metodo si applica spesso ai lavoratori indipendenti. La successiva cifra marginale 3113 CIGI dispone che in primo luogo si procede ad un confronto delle attività, cioè si accerta quali attività e in che misura potrebbe esercitarle la persona assicurata con e senza danno alla salute. Occorre inoltre sempre verificare in che misura possono essere ridotte le perdite di guadagno cercando nell'ambito delle precedenti attività occupazioni più adeguate all'infermità. In seguito si effettua la valutazione del guadagno applicando per ogni attività il salario di riferimento valevole nel ramo. Si ottengono così un reddito d'invalido e uno di persona non invalida per poi procedere al raffronto dei redditi (cifra 3114 CIGI). La cifra 3115 CIGI stabilisce poi che in base alla valutazione del guadagno delle attività che possono essere esercitate con e senza danno alla salute il metodo di calcolo straordinario può essere considerato un raffronto dei redditi preceduto da un confronto delle attività (RCC 1979 p. 230). 2.13.2.   L’ispettorato AI ha svolto un’inchiesta economica per le indipendenti in data 22 novembre 2004. Nel relativo rapporto l’incaricato, riguardo all’attività avolta dall’assicurata prima e dopo l’insorgenza del danno alla salute, ha rilevato quanto segue:  (doc. AI 86-1) " (…) 2.1.   Prima dell’insorgenza dell’invalidità (…) L'assicurata fino al maggio 2000 si occupava di tutti i lavori inerenti la professione quali lavaggio, taglio, messa in piega, colorazioni, permanenti, ecc. Intratteneva qualche contatto con i rappresentanti/fornitori. Questi passavano nel salone e lei faceva le comande. La merce arrivava poi per posta. Teneva una semplice contabilità. Si occupava inoltre della pulizia del locale. II salone era al piano terreno di casa sua a __________. Era aperto dalle 8.15 ca alle 11.00 e al pomeriggio dalle 13.30 alle 18.00 ca. dal martedì al sabato, lunedì chiuso. 2.2.   Dopo l’insorgenza dell’invalidità Modificazioni dovute all’invalidità rispetto alle indicazioni fornite al N. 2.1 Inizialmente l'assicurata ha continuato l'attività nel salone sotto casa sua. Dal luglio 2003, a seguito della separazione dal marito, ha cambiato domicilio ed ha aperto il salone attuale. La grandezza è bene o male come la precedente. Ha un posto per il lavaggio e 3 posti per il taglio/permanente/colorazioni,.... Dispone inoltre di una toilette. Si occupa sempre delle stesse mansioni come in precedenza ma con un ritmo molto inferiore. Se prima riusciva a fare, a dipendenza dei lavori, fino a 10-12 trattamenti giornalieri ora riesce a fame solo in media 2 (se si tratta di una permanente solo 1 al giorno. Per tagli e messe in piega 2-3 clienti al giorno). Il salone non ha degli orari di apertura fissi; siccome riceve solo su appuntamento cerca di fissare gli appuntamenti in modo da poterli gestire al meglio. Quando non ce la fa va a casa e devia il telefono sul natel. Visto che i clienti la conoscono bene sono anche comprensivi. L'assicurata afferma di essere particolarmente impedita sia nel rimanere a lungo in piedi sia seduta. La sedia ergonomica riconosciuta dal nostro ufficio le permette, in una certa misura, di lavorare meglio (la può alzare e abbassare a piacimento, a dipendenza delle operazioni che deve fare). Il lavaggio dei capelli è la mansione più difficoltosa per la posizione della schiena. Si occupa ancora della pulizia del locale (ad eccezione delle vetrate, per la quale chiama una conoscente) e tiene ancora la contabilità.” (doc. AI 86-1/2). Per quanto riguarda il confronto tra campi di attività gli ispettori dell’UAI, nelle annotazioni del 26 ottobre 2010, hanno indicato quanto segue: Allegato 1. Confronto tra campi di attività per la professione di parrucchiera xx orario medio senza danno xx ore/giorni/ settimane orario medio senza danno Campi di attività senza danno alla salute Ponderazione senza danno alla salute Grado d’incapacità Incapacità al lavoro ponderata Contatti con fornitori/contabilità Vedi dichiarazioni fatte dall’assicurata nel corso dell’inchiesta 10 % 0 % 0% Nessuna incapacità Parrucchiera 90 %</w:t>
      </w:r>
    </w:p>
    <w:p>
      <w:r>
        <w:rPr>
          <w:b/>
        </w:rPr>
        <w:t>E. 33</w:t>
      </w:r>
    </w:p>
    <w:p>
      <w:r>
        <w:t>% 30% Totale 100 % 30% L’Ufficio AI ha quindi proceduto al seguente calcolo dell’invalidità conformemente al metodo straordinario: " (…) Numero di salari versati 12 Campi di attività senza danno alla salute Ponderazione senza danno Incapacità al lavoro nei campi di attività Base salariale mensile Reddito annuale senza danno Diminuzione del reddito dell'attività professionale dovuta al danno Fornitori/contabilità 10% 0% 1) 5'219.-- Sfr. 6'263 Sfr.   0 parrucchiera 90% 33% 2) 3'762.-- Sfr. 40'630 Sfr. 13’408 3) Sfr. 0 Sfr. 0 4) Sfr. 0 Sfr. 0 5) Sfr. 0 Sfr. 0 6) Sfr. 0 Sfr. 0 Totale 100% 30% Sfr. 46’892 Sfr. 17'462 Secondo richiesta svizzera sulla struttura dei salari 2008 1) T7S, pos. 23, livello di qualificazione 04, donne 2) T7S, pos. 34, livello di qualificazione 02, donne 3) CA XX pos. XX, livello di qualificazione XX donne/uomini 4) CA XX pos. XX, livello di qualificazione XX donne/uomini 5) CA XX pos. XX, livello di qualificazione XX donne/uomini 6) CA XX pos. XX, livello di qualificazione XX donne/uomini Reddito ipotetico senza invalidità Sfr. 46’892 Reddito da invalido Sfr. 33’485 Diminuzione del reddito dell'attività prof. imputabile al danno Sfr. 13’408 Tasso di diminuzione del reddito dell'attività professionale 29% La presa in considerazione dei redditi statistici per ogni mansione componente l’attività lucrativa indipendente dell’assicurata, tenendo conto dei “salari di riferimento del ramo”,  è conforme alla giurisprudenza federale e alla prassi amministrativa (cfr. DTF 128 V 33 consid. 4c; cfr. anche STCA 32.2005.71 del 26 gennaio 2006; no. 3114 della Circolare sull’invalidità e impotenza, edita dall’UFAS). Il grado di invalidità del 29%, che può essere fatto proprio dal TCA, è insufficiente per poter mettere l'assicurata al beneficio di una rendita di invalidità. 2.13.3.   Per quanto concerne il periodo di tempo dal mese di dicembre 2005 l’UAI ha correttamente applicato il metodo ordinario di confronto dei redditi.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2006. 2.13.4.   Per quel che concerne il reddito da valido , il cui importo non è del resto stato contestato in sede di ricorso (doc. I), l’UAI ha quantificato il reddito che l’assicurata avrebbe potuto percepire da sana riferendosi al Contratto collettivo di lavoro per il mestiere di parrucchiere nella Svizzera (CCL 2004) con attestato federale e professione doppia, aggiornato al 2006, per un importo annuo di fr. 48'801.-- (doc. AI 197-3). 2.13.5.   Per quanto riguarda invece il reddito da invalido , contestato dalla ricorrente,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ha ricordato che: " 3.3 In una recente sentenza 8C_652/2008 dell'8 maggio 2009 (ndr: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2006 elaborata dall'Ufficio federale di statistica, la ricorrente, svolgendo nel 2006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4'019.--. Riportando questo dato su 41.7 ore ( cfr. tabella B 9.2, pubblicata in La Vie économique, 5-2010, p. 86 ), esso ammonta a fr. 4'189.80 mensili oppure a fr. 50'277.69 per l'intero anno (fr. 4'189.80 x 12, ritenuto che la quota di tredicesima è già compresa, cfr. STFA del 18 febbraio 1999 nella causa B., U 274/98, p. 5 consid. 3a). L’assicurata, quale parrucchiera, avrebbe guadagnato nel 2006 fr. 48'801.-- / anno per un’occupazione a tempo pieno (cfr. consid. 2.13.4.). Tale reddito si situa sopra la media dei salari per un'attività equivalente (cioè fr. 43'109.46, cfr. Tabella TA1 p.to 93 “ Servizi personali ”, livello di qualifica 3, fr. 3’446.-- X 12 mesi = 41’352.-- riportato su 41.7). Nel caso in esame non sono, perciò, realizzati i presupposti per ridurre il reddito statistico da invalido in applicazione della giurisprudenza di cui alla STF U 8/07 del 20 febbraio 2008. 2.13.6.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2.13.7.   In concreto, l’UAI nelle annotazioni del 16 settembre 2009 non ha applicato deduzioni da reddito ipotetico (doc. AI 242-1). Tuttavia, nel rapporto del 20 settembre 2007 della precedente consulente veniva applicata una riduzione del 5% per la limitazione nel porto di pesi e del 10% per le restanti limitazioni funzionali (doc. AI 197-3). Questa Corte rileva che anche applicando la riduzione complessiva del 15% la soluzione finale non cambierebbe. Procedendo quindi al raffronto dei redditi, partendo da un salario da invalido di fr . 50'277.69, ritenuta un’esigibilità dal profilo medico dell’80%, il reddito ipotetico dell’insorgente ammonta, quindi, a fr. 40'222.15 confrontando ora questo dato con l’ammontare del reddito da valido nel medesimo anno di fr. 48'801.-- (consid. 2.13.4.) emerge un tasso d’invalidità del 17,5% arrotondato al 18% secondo la giurisprudenza di cui alla DTF 130 V 121 consid. 3.2. = SVR 2004 UV Nr. 11 pag. 41), percentuale che non dà diritto ad una rendita d’invalidità, come stabilito dall’amministrazione. Anche applicando la riduzione del 15% che l’amministrazione aveva applicato nel rapporto della consulente in integrazione professionale del 20 settembre 2007 (doc. AI 197-3), la soluzione finale non cambierebbe. Partendo da un salario da invalido di fr . 50'277.69, ritenuta un’esigibilità dal profilo medico dell’80% e ammettendo la riduzione del 15%, il reddito ipotetico dell’insorgente ammonta, quindi, a fr. 34'188.82 confrontando ora questo dato con l’ammontare del reddito da valido nel medesimo anno di fr. 48'801.-- (consid. 2.13.4.) emerge un tasso d’invalidità del 29,9% arrotondato al 30% secondo la giurisprudenza di cui alla DTF 130 V 121 consid. 3.2. = SVR 2004 UV Nr. 11 pag. 41), percentuale che non dà diritto comunque ad una rendita d’invalidità. 2.14.   Il TCA constata tuttavia che l’assicurata nei sei mesi successivi all’intervento chirurgico al rachide lombare (giugno 2005) è stata ritenuta inabile al lavoro al 100% (doc. AI 238-27). Questo giustifica una rendita d’invalidità di durata limitata. In particolare, considerando i seguenti periodi d’incapacità lavorativa: - 30%           dal 1° maggio 2000 al 30 maggio 2005; - 100%         dal 31 maggio 2005 al 30 novembre 2005; - 20%           dal 1° dicembre 2005; l’UAI ha rettamente riconosciuto all’assicurata, in base al calcolo della media retrospettiva, il diritto ad un quarto di rendita dal 1° luglio 2005, per un grado del 42% (dopo un anno di carenza con inabilità media almeno del 40% ex art. 29 LAI) aumentata al 100% con rendita intera dal 1° ottobre 2005 al 28 febbraio 2006, giusta l’art. 88a cpv.1 e 2 OAI. La decisione viene dunque confermata e il ricorso respinto. 2.15.   Secondo l’art. 69 cpv. 1bis LAI, in vigore dal 1° luglio 2006, la procedura di ricorso in caso di controversie relative all ' 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