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32.2010.120 vom 7. April 2010</w:t>
      </w:r>
    </w:p>
    <w:p>
      <w:r>
        <w:t>TI Tribunale d'appello, 2010-04-07, IT</w:t>
      </w:r>
    </w:p>
    <w:p>
      <w:r>
        <w:rPr>
          <w:b/>
        </w:rPr>
        <w:t xml:space="preserve">Quelle: </w:t>
      </w:r>
      <w:r>
        <w:t>https://mcp.opencaselaw.ch/entscheid/ti_gerichte_32.2010.120</w:t>
      </w:r>
    </w:p>
    <w:p>
      <w:r>
        <w:t>FR: TI_GERICHTE 32.2010.120 du 7 avril 2010</w:t>
      </w:r>
    </w:p>
    <w:p>
      <w:r>
        <w:t>IT: TI_GERICHTE 32.2010.120 del 7 aprile 2010</w:t>
      </w:r>
    </w:p>
    <w:p>
      <w:pPr>
        <w:pStyle w:val="Heading2"/>
      </w:pPr>
      <w:r>
        <w:t>Regeste</w:t>
      </w:r>
    </w:p>
    <w:p>
      <w:r>
        <w:t>UAI ha correttamente soppresso, in via di revisione, la rendita AI precedentemente riconosciuta all'assicurata, alla luce del miglioramento delle sue condizioni di salute</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2.9.4.   In concreto, nel rapporto del 17 settembre 2009, il consulente IP ha applicato una riduzione del “5% per attività leggere” (cfr. doc. 72-4). Nel caso di specie, questo Tribunale non ha motivo per scostarsi dalla riduzione percentuale del 5% applicata dall’amministrazione, che non è del resto stata contestata dall’assicurata. Questa soluzione si giustifica tanto più se si considera che, per costante giurisprudenza il giudice non può scostarsi dalla valutazione dell’amministrazione senza fondati motivi (cfr. DTF 126 V 80 consid. 5b/dd e 6). Procedendo quindi al raffronto dei redditi, con riferimento al 2008, partendo da un salario da invalido di fr . 50'545.8, ritenuta un’esigibilità dal profilo medico del 100% e ammettendo la riduzione del 5%, il reddito ipotetico dell’insorgente ammonta, quindi, a fr. 48'018.5. Confrontando ora questo dato con l’ammontare del reddito da valido nel medesimo anno di fr. 42'963.00 (consid. 2.9.1) emerge un tasso d’invalidità del 10.53% arrotondato all’11% secondo la giurisprudenza di cui alla DTF 130 V 121 consid. 3.2. = SVR 2004 UV Nr. 11 pag. 41), percentuale che non dà diritto ad una rendita d’invalidità, come stabilito dall’amministrazione nella decisione impugnata. In simili circostanze, visto tutto quanto precede, a ragione l’Ufficio AI ha soppresso, in via di revisione, il diritto alla rendita. 2.10.   L’assicurata ha chiesto l’esecuzione di una perizia multidisciplinare (cfr. doc. I).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secondo questo Tribunale, la documentazione agli atti è sufficiente per statuire nel merito della vertenza senza che si rivelino necessari ulteriori provvedimenti probatori . Non è pertanto necessario procedere alla valutazione peritale richiesta.</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r>
        <w:rPr>
          <w:b/>
        </w:rPr>
        <w:t>E. 2.8</w:t>
      </w:r>
    </w:p>
    <w:p>
      <w:r>
        <w:t>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dr. __________, da considerare dettagliata, approfondita e quindi rispecchiante i parametri giurisprudenziali sopra ricordati. Nel proprio referto peritale del 14 agosto 2008, il dr. __________ ha diagnosticato una “osteonecrosi talare bilaterale in stato dopo plurimi interventi chirurgici al piede destro con artrodesi intertarsale”, che causa un’inabilità lavorativa del 70% nella precedente attività di cameriera addetta ai piani, mentre non provoca alcuna incapacità lavorativa in qualunque attività adeguata, rispettosa dei limiti funzionali dell’interessata (doc. 69-1). Il TCA non ha motivo per distanziarsi da tale valutazione peritale, che non può essere messa in discussione dal referto del dr. __________ del 23 luglio 2010, prodotto dall’assicurata in corso di causa (doc. E). In tale referto, il dr. __________, dopo avere indicato che “non sono sicuro che la paziente potrà riprendere un lavoro da eseguire in piedi”, ha concluso che “bisognerà valutare una riqualifica professionale, infatti potrà eseguire solo dei lavori al tavolo senza carico dei piedi” (doc. E). Tali conclusioni del dr. __________, specialista in chirurgia, ortopedia e traumatologia, risultano quindi del tutto analoghe a quelle alle quali è giunto il perito, dr. __________, specialista in reumatologia. Alla luce di tali circostanze, dunque, appare superata la critica ricorsuale di una presunta inaffidabilità della perizia eseguita da un esperto in reumatologia anziché, come sarebbe stato, secondo la rappresentante dell’assicurata, maggiormente corretto, da parte di un esperto in ortopedia. Per il resto, il TCA non può che rilevare, come del resto rilevato dal dr. __________ del SMR nelle annotazioni del 5 agosto 2010 (cfr. doc. XII/bis), che nel referto del 23 luglio 2010, il dr. __________ non ha apportato alcun elemento, oggettivamente verificabile, ignorato nell’ambito dell’esame peritale, in grado di rimettere in discussione la valutazione del dr. __________ (cfr. STF 9C_922/2009 del 9 luglio 2010). Anche l’altra critica ricorsuale, a proposito di una presunta incompletezza della valutazione peritale del dr. __________ - dato che si riferirebbe soltanto alle conseguenze del morbo di Kohler al piede destro, senza considerare che gli stessi disturbi interessano anche il piede sinistro (cfr. doc. I pag. 3) - non può essere condivisa dal TCA. Tale obiezione, infatti, come del resto già correttamente indicato dal dr. __________, nelle annotazioni del 17 marzo 2010, è smentita dalla diagnosi stessa di “osteocondrosi talare bilaterale” posta in sede peritale (cfr. doc. 81-1) Il TCA sottolinea, inoltre, che già in precedenza l’assicurata era stata considerata pienamente abile al lavoro in attività adeguate, rispettose dei suoi limiti funzionali. Nella perizia del 23 febbraio 2006, ordinata dall’UAI, il dr. __________, spec. FMH in chirurgia ortopedica e ortopedia, posta la diagnosi di “osteonecrosi talare bilaterale in stato dopo triplice intervento al piede destro con artrodesi intertarsale del piede destro”, aveva ritenuto l’assicurata limitata nello svolgimento della precedente attività, che comportava il mantenimento della posizione eretta per lungo tempo, mentre aveva considerato l’interessata totalmente abile al lavoro in attività adatte, rispettose delle sue limitazioni funzionali (doc. 26-6). Dopo tale valutazione peritale, tuttavia, come indicato dal SMR nelle annotazioni del 19 maggio 2010 (cfr. doc. IV/bis), all’assicurata era stata attribuita una rendita da parte dell’Ufficio AI a seguito di un peggioramento dello stato di salute dell’interessata attestato dal suo curante, dr. __________, che aveva portato ad un nuovo intervento chirurgico di revisione per una nuova artrodesi al piede destro in data 21 settembre 2006 (cfr. doc. 38-1). A seguito del nuovo intervento, il dr. __________, in uno scritto del 20 dicembre 2006, aveva rilevato che “al momento attuale i dolori sono tali da non permettere gli spostamenti necessari per recarsi ad un’attività seduta, l’unica che sarebbe esigibile” (doc. 38-1, sottolineatura della redattrice). A fronte di tale certificazione specialistica, il dr. __________ del SMR, nelle annotazioni del 17 aprile 2007, aveva indicato che “sarebbero esigibili attività da seduta, rimane però al momento la difficoltà nel raggiungere un eventuale posto di lavoro”, aggiungendo che si sarebbe dovuto procedere ad una “rivalutazione tra 1 anno” (doc. 41-1, sottolineatura della redattrice). Dato che il consulente in integrazione incaricato non aveva ritenuto possibile individuare delle attività a domicilio esigibili dall’assicurata (cfr. doc. 45-2), alla stessa era stata attribuita una rendita di invalidità (cfr. consid. 2.4.). In sede di revisione, il dr. __________ al momento dell’esame peritale del 14 agosto 2008, non ha più riscontrato le difficoltà nel raggiungere un eventuale posto di lavoro segnalate in precedenza dal dr. __________. Al contrario, nel suo referto peritale, il dr. __________ ha espressamente indicato che “in riferimento alle difficoltà nel raggiungere il posto di lavoro, non risulta alcun impedimento nell’utilizzo dei mezzi pubblici e/o di automobile propria. La percorrenza da e per il posto di lavoro può avvenire quindi in posizione seduta” (doc. 69/3-4). Rispondendo poi ad un’esplicita richiesta di precisazioni del TCA (doc. XIV), il dr. __________ nelle annotazioni del 20 ottobre 2010, ha ribadito che l’assicurata è da considerare in grado di guidare e di utilizzare i mezzi pubblici di trasporto. Lo specialista del SMR ha infatti spiegato che, con riferimento alla possibilità di guidare, al momento dell’esame peritale, l’interessata non presentava alcuna limitazione alla mobilizzazione della tibio-tarsica bilateralmente (quindi pressione sulla pedaliera consentita) e alcun dolore alle teste metatarsali (sede anatomica eventualmente coinvolta durante la guida). Quanto alla possibilità di fare ricorso ai mezzi pubblici per spostarsi, il dr. __________ ha sottolineato che “la difficoltà è solo sostenuta dall’eventuale lentezza (per pause durante la camminata) nel raggiungere la fermata del mezzo pubblico” (doc. XV/bis). Il TCA non può che fare proprie queste precisazioni del dr. __________, che hanno permesso di chiarire la questione controversa (cfr. STF 9C_203/2008 del 26 marzo 2009). Questa Corte ritiene pertanto che lo stato di salute dell’assicurata sia stato dettagliatamente e approfonditamente vagliato dal dr. __________ e non vi sono motivi per distanziarsi da tali conclusioni, del resto condivise dal dr. __________.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dr. __________ i criteri di affidabilità e completezza richiesti dalla giurisprudenza (cfr. consid. 2.7.), alla stessa può essere fatto riferimento. Inoltre,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a partire dal mese di agosto 2008, l’assicurata è da ritenere abile al lavoro al 100% in attività adeguate, rispettose dei suoi limiti funzionali. La questione relativa alle attività professionali concretamente realizzabili è di competenza del consulente in integrazione professionale (cfr. STF 9C_13/2007 del 31 marzo 2008 citata al consid. 2.7.). Ora, nel caso concreto, il consulente IP incaricato, nel rapporto del 17 settembre 2009, esprimendosi a proposito delle attività esigibili dall’assicurata, tenuto conto delle sue limitazioni funzionali, ha ritenuto che il mercato del lavoro accessibile sia ancora apprezzabilmente esteso (cfr. doc. 72-2). Il consulente ha indicato che l’assicurata potrebbe essere reintegrata “sul mercato del lavoro supposto in equilibrio, in attività leggere, poco qualificate e confacenti con il danno alla salute, in particolare nel mercato occupazionale riservato a personale femminile non qualificato o semi-qualificato, in cui vi è una sufficiente offerta di posti di lavoro”, come ad esempio nel settore dell’industria (cfr. doc. 72-2). Il TCA non ha motivo per distanziarsi da queste considerazioni del consulente incaricato. Pertanto, come ritenuto dall’amministrazione, occorre concludere che all’assicurata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A ciò si aggiunge che, tramite la riduzione del reddito ammessa dalla giurisprudenza (DTF 126 V 75)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ribadire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2.9.   Essendo quindi esigibile che l’assicurata, a partire dal mese di agosto 2008,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come correttamente ritenuto dall’amministrazione, sono determinanti i dati del 2008 (visto che è in quell’anno che è avvenuta la soppressione della rendita). 2.9.1.   Per quel che concerne il reddito da valido , il cui importo non è del resto stato contestato in sede di ricorso (doc. I), l’UAI ha quantificato il reddito che l’assicurata avrebbe potuto percepire da sana nel 2005 in fr. 40’950.-- (cfr. doc. 72-2), conformemente alle indicazioni del precedente datore di lavoro (cfr. doc. 11-2). Aggiornando tale ammontare al 2008, l’UAI ha ottenuto un reddito da valido pari a fr. 42'963.-- (doc. 72-2). Il TCA non ha motivo per discostarsi da tale importo. 2.9.2.   Per quanto riguarda invece il reddito da invalido , pure incontestato dalla ricorrente,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4'116.--. Riportando questo dato su 41.6 ore ( cfr. tabella B 9.2, pubblicata in La Vie économique, 7/8-2009, p. 90 ), esso ammonta a fr. 4'280.64 mensili oppure a fr. 51'367.68 per l'intero anno (fr. 4'280.64 x 12, ritenuto che la quota di tredicesima è già compresa, cfr. STFA del 18 febbraio 1999 nella causa B., U 274/98, p. 5 consid. 3a). L’assicurata, quale cameriera addetta ai piani avrebbe guadagnato nel 2008 fr. 42'963.-- / anno per un’occupazione a tempo pieno (cfr. consid. 2.9.1.). Tale reddito si situa, per ragioni estranee all’invalidità, sotto la media dei salari svizzeri per un’attività equivalente (cioè fr. 45’595.20, cfr. Tabella TA1 p.to 55 “ alberghi e ristoranti ”, livello di qualifica 4, fr. 3’647.-- X 12 mesi = 43’764.-- riportato su 42 ore = 45'595.20).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il reddito statistico da invalido (fr. 51'367.68 ) va dunque ridotto - in applicazione della giurisprudenza di cui alla STF 8C_44/2009 del 3 giugno 2009 pubblicata in DTF 135 V 297 – dell’1.6% - percentuale corrispondente al gap salariale del 6.6% (fr. 45'595.20 vs. fr. 42'963), meno il 5% (cfr. STF 8C_652/2008 dell’8 maggio 2009) - e si attesta pertanto a fr. 50'545.8 . Per inciso, la motivazione indicata dal consulente IP per non effettuare, nonostante abbia riscontrato la presenza nel caso di specie del cosiddetto gap salariale, la riduzione del reddito da invalido – ossia il fatto che “pur essendo presente un gap salariale del 6.6% rispetto ai valori svizzeri, il salario percepito dall’assicurata è conforme ai salari d’uso in Ticino (fr. 43'144). Non vi sono pertanto i presupposti per l’applicazione del gap salariale” (cfr. doc. 72-4) - non può essere seguita da questo Tribunale. Ritenuto che, come visto in precedenza da un punto di vista medico, l’assicurata può esercitare un’attività adeguata alle sue condizioni di salute al 100%, il reddito statistico citato non va ulteriormente ridotto per motivi medici.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r>
        <w:rPr>
          <w:b/>
        </w:rPr>
        <w:t>E. 2.11</w:t>
      </w:r>
    </w:p>
    <w:p>
      <w:r>
        <w:t>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