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32.2010.112 vom 6. April 2010</w:t>
      </w:r>
    </w:p>
    <w:p>
      <w:r>
        <w:t>TI Tribunale d'appello, 2010-04-06, IT</w:t>
      </w:r>
    </w:p>
    <w:p>
      <w:r>
        <w:rPr>
          <w:b/>
        </w:rPr>
        <w:t xml:space="preserve">Quelle: </w:t>
      </w:r>
      <w:r>
        <w:t>https://mcp.opencaselaw.ch/entscheid/ti_gerichte_32.2010.112</w:t>
      </w:r>
    </w:p>
    <w:p>
      <w:r>
        <w:t>FR: TI_GERICHTE 32.2010.112 du 6 avril 2010</w:t>
      </w:r>
    </w:p>
    <w:p>
      <w:r>
        <w:t>IT: TI_GERICHTE 32.2010.112 del 6 aprile 2010</w:t>
      </w:r>
    </w:p>
    <w:p>
      <w:pPr>
        <w:pStyle w:val="Heading2"/>
      </w:pPr>
      <w:r>
        <w:t>Regeste</w:t>
      </w:r>
    </w:p>
    <w:p>
      <w:r>
        <w:t>UAI ha correttamente attribuito all'assicurata una rendita limitata nel tempo,poi soppressa a partire dal 1 agosto 2009,alla luce del miglioramento delle sue condizioni di salute,con conseguente grado di invalidità inferiore al 40%</w:t>
      </w:r>
    </w:p>
    <w:p>
      <w:pPr>
        <w:pStyle w:val="Heading2"/>
      </w:pPr>
      <w:r>
        <w:t>Erwägungen</w:t>
      </w:r>
    </w:p>
    <w:p>
      <w:r>
        <w:rPr>
          <w:b/>
        </w:rPr>
        <w:t>E. 2.1</w:t>
      </w:r>
    </w:p>
    <w:p>
      <w:r>
        <w:t>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w:t>
      </w:r>
    </w:p>
    <w:p>
      <w:r>
        <w:rPr>
          <w:b/>
        </w:rPr>
        <w:t>E. 2.2</w:t>
      </w:r>
    </w:p>
    <w:p>
      <w:r>
        <w:t>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w:t>
      </w:r>
    </w:p>
    <w:p>
      <w:r>
        <w:rPr>
          <w:b/>
        </w:rPr>
        <w:t>E. 2.3</w:t>
      </w:r>
    </w:p>
    <w:p>
      <w:r>
        <w:t>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w:t>
      </w:r>
    </w:p>
    <w:p>
      <w:r>
        <w:rPr>
          <w:b/>
        </w:rPr>
        <w:t>E. 2.4</w:t>
      </w:r>
    </w:p>
    <w:p>
      <w:r>
        <w:t>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w:t>
      </w:r>
    </w:p>
    <w:p>
      <w:r>
        <w:rPr>
          <w:b/>
        </w:rPr>
        <w:t>E. 2.5</w:t>
      </w:r>
    </w:p>
    <w:p>
      <w:r>
        <w:t>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w:t>
      </w:r>
    </w:p>
    <w:p>
      <w:r>
        <w:rPr>
          <w:b/>
        </w:rPr>
        <w:t>E. 2.5.1</w:t>
      </w:r>
    </w:p>
    <w:p>
      <w:r>
        <w:t>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2.12.4.   In concreto, nel rapporto del 20 ottobre 2009, i consulenti IP hanno applicato una riduzione del 5% per tener conto del fatto che l’assicurata può svolgere solo attività leggere (cfr. doc. 34-3). Il patrocinatore dell’assicurata ha contestato tale percentuale di riduzione, ritenendo che nel caso di specie debba essere accordata la riduzione massima consentita del 25% (doc. X). Sulla base della giurisprudenza citata in precedenza (cfr. consid. 2.12.3.), una riduzione percentuale del salario statistico medio è stabilita dopo un esame delle circostanze specifiche del caso concreto (limitazione addebitabile al danno alla salute, età, anni di servizio, nazionalità e tipo di permesso di dimora, grado d'occupazione). Ai fini della riduzione del reddito statistico nella presente fattispecie, va innanzitutto osservato che, a dipendenza del danno alla salute, l'assicurata è stata giudicata in grado di esercitare un'attività adeguata all’80%, precisando che si tratta della presenza durante tutto il giorno, ma con una riduzione del rendimento del 20% (cfr. doc. 26-5). Alla luce di questa precisazione, non può, quindi, essere condivisa da questo Tribunale la richiesta del rappresentante dell’assicurata di applicare al reddito da invalido una ulteriore riduzione percentuale per tener conto del fatto che l’interessata è in grado di svolgere un’attività adeguata unicamente a tempo parziale. Va infatti sottolineato che il Tribunale federale, in una sentenza I 69/07 del 2 novembre 2007, ha sviluppato le seguenti considerazioni: " (…)</w:t>
      </w:r>
    </w:p>
    <w:p>
      <w:r>
        <w:rPr>
          <w:b/>
        </w:rPr>
        <w:t>E. 2.6</w:t>
      </w:r>
    </w:p>
    <w:p>
      <w:r>
        <w:t>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w:t>
      </w:r>
    </w:p>
    <w:p>
      <w:r>
        <w:rPr>
          <w:b/>
        </w:rPr>
        <w:t>E. 2.7</w:t>
      </w:r>
    </w:p>
    <w:p>
      <w:r>
        <w:t>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w:t>
      </w:r>
    </w:p>
    <w:p>
      <w:r>
        <w:rPr>
          <w:b/>
        </w:rPr>
        <w:t>E. 3.1</w:t>
      </w:r>
    </w:p>
    <w:p>
      <w:r>
        <w:t>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w:t>
      </w:r>
    </w:p>
    <w:p>
      <w:r>
        <w:rPr>
          <w:b/>
        </w:rPr>
        <w:t>E. 3.2</w:t>
      </w:r>
    </w:p>
    <w:p>
      <w:r>
        <w:t>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L’Alta Corte in una sentenza 9C_142/2008 del 16 ottobre 2008 per quanto riguarda le divergenze d’opinioni tra medici curanti e periti interpellati dall’amministrazione o dal giudice ha ancora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2.10.   Nella concreta fattispecie, chiamato a verificare innanzitutto se lo stato di salute della ricorrente è stato accuratamente vagliato dall’UAI prima dell’emissione della decisione qui impugnata, dopo attenta analisi della documentazione medica agli atti, il TCA non ha motivo per mettere in dubbio la valutazione peritale effettuata dal dr. __________, da considerare dettagliata, approfondita e quindi rispecchiante i parametri giurisprudenziali sopra ricordati. Nel proprio referto peritale del 20 aprile 2009, il dr. __________ ha diagnosticato una “sindrome lombovertebrale cronica su discopatia L4-L5 e L5-S1, spondilolisi e spondilolistesi; stato dopo spinotomia L5-S1, laminectomia bilaterale e artrotomia bilaterale con posizionamento di Pliff L5-S1 e fissazione psoteriore L4-S1 (07.03.2008); stato dopo revisione chirurgica (19.12.2008)”, che causano, su un tempo di lavoro di 8 ore e 40 al giorno, una riduzione del rendimento del 50% nella precedente attività di aiuto domestico, mentre provocano, sempre su un tempo di lavoro di 8 ore e 40 al giorno, una riduzione del rendimento del 20% in qualunque attività adeguata, rispettosa dei limiti funzionali dell’interessata (doc. 26-5). Il referto del dr. __________ del 26 aprile 2010, prodotto dall’assicurata in sede ricorsuale non è atto a mettere in discussione le conclusioni del perito. In tale referto, il dr. __________ pone infatti un parere divergente per quanto concerne la residua capacità lavorativa dell’interessata in attività adatte - che è da considerare del 40% secondo il curante e dell’80% secondo il perito - senza tuttavia precisare i motivi di tale conclusione. Il dr. __________ riprende infatti le diagnosi già poste dal dr. __________, senza tuttavia indicare dei limiti funzionali maggiori in grado di poter giustificare una diversa valutazione della percentuale di capacità lavorativa residua in attività adatte. L’amministrazione, a fronte di questi pareri contrastanti, ha peraltro sottoposto il referto del 26 aprile 2010 del dr. __________ al dr. __________ del SMR, il quale, nelle annotazioni del 20 maggio 2010, ha rilevato che quanto descritto dal dr. __________ non evidenzia una modifica dello stato di salute dell’assicurata rispetto alla valutazione peritale del dr. __________ dell’aprile 2009 (cfr. doc. VI/1). Inoltre, va evidenziato che su esplicita richiesta del TCA, il dr. __________ ha confermato la correttezza della sua conclusione peritale, sottolineando come il dr. __________i ha descritto diagnosi già note e documentate nel referto peritale del 20 aprile 2009, non permettendo quindi di giustificare una diversa valutazione (doc. XVIII/bis). Il TCA non può che fare proprie queste precisazioni del dr. __________, che hanno permesso di chiarire la questione controversa (cfr. STF 9C_203/2008 del 26 marzo 2009). Questa Corte ritiene pertanto che lo stato di salute dell’assicurata sia stato dettagliatamente e approfonditamente vagliato dal dr. __________ e non vi sono motivi per distanziarsi da tali conclusioni, ritenuto che il referto del 26 aprile 2010 del dr. __________ pone solo una diversa valutazione della capacità lavorativa residua dell’interessata, senza tuttavia apportare nuovi elementi, non apprezzati dal medico del SMR, in grado di influire sulla sua valutazione specialistica approfondita e ben motivata (cfr. STF 9C_683/2008 del 25 febbraio 2009). Infine è utile ricordare che la nostra Massima Istanza ha ripetutamente deciso che le certificazioni del medico curante - anche se specialista (cfr. STFA del 7 dicembre 2001 nella causa M., U 202/01, consid. 2b/bb) - hanno un valore di prova ridotto, ciò in ragione del rapporto di fiducia che lo lega al suo paziente (cfr. RAMI 2001 U 422, p. 113ss. [= AJP 1/2002, p. 83]; DTF 125 V 353 consid. 3b/cc; DTF 124 I 175 consid. 4; DTF 122 V 161; STFA del 10 ottobre 2003 nella causa C., U 278/02, consid. 2.2; R. Spira, La preuve en droit des assurances sociales, in Mélanges en l'honneur de Henri-Robert Schüpbach, Basilea 2000, p. 269s.). Si ricorda tuttavia alla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In conclusione, rispecchiando la perizia del dr. __________ i criteri di affidabilità e completezza richiesti dalla giurisprudenza (cfr. consid. 2.9.), alla stessa può essere fatto riferimento. Inoltre, richiamato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a partire dalla fine del mese di aprile 2009, l’assicurata è abile al lavoro in misura completa, ma con una riduzione del rendimento del 50%, nell’attività precedentemente svolta di aiuto domestico, ma è da ritenere abile al lavoro in misura completa, ma con una riduzione del rendimento del 20%, in attività adeguate, rispettose dei suoi limiti funzionali. 2.11.   La questione relativa alle attività professionali concretamente realizzabili è di competenza del consulente in integrazione professionale (cfr. STF 9C_13/2007 del 31 marzo 2008 citata al consid. 2.9.). Ora, nel caso concreto, i consulenti IP incaricati, nel rapporto del 20 ottobre 2009, riguardo alle attività esigibili hanno indicato quanto segue: " (…) Attività esigibili – senza (ri)formazione specifica Le possibilità di reintegrazione sono date in primo luogo dalla gamma delle attività esigibili dal profilo medico. Per definire queste ultime si confronta il profilo delle residue abilità del soggetto (esame di funzionalità fisica) con il profilo dei requisiti (=esigenze) che caratterizzano i posti di lavoro presenti sul mercato nei vari settori economici. Si tratta quindi di identificare delle attività semplici, leggere e non qualificate adatte alle residue abilità del soggetto. In concreto non si ritiene che l'A. disponga di un sufficiente bagaglio attitudinale e cognitivo per accedere in tempi ragionevoli ad una categoria di attività avanzata o qualificata. Partendo dalle limitazioni medico-teoriche e tenendo conto della configurazione della realtà economica del Canton Ticino, si può ritenere che (pur tenendo conto delle componenti riduttive), in situazione di equilibrio, il mercato del lavoro accessibile sia ancora apprezzabilmente esteso. I limiti invalidanti espressi in sede medica permettono di individuare una vasta gamma di attività sia nel settore secondario (operaio generico nell’industria farmaceutica, alimentare, meccanica con mansioni di assemblaggio, produzione, stampa, rifinitura, controllo / sorveglianza del funzionamento e della qualità, …) che nel settore terziario (aiuto-venditore / cassiere non qualificato, quale collaboratore tuttofare presso negozi alimentari, …). In tutte le attività lucrative rispettose dei limiti funzionali sopra elencati l'A. presenta una piena capacità lavorativa su intera giornata con riduzione del rendimento del 20%. Capacità lavorativa sull’intera giornata con rendimento del 50% nell’ultima attività lucrativa svolta come aiuto domestica (mansioni medio leggere compatibili con i limiti funzionali descritti). (Doc. 34-2) Il patrocinatore ha contestato l’esistenza di attività lavorative esigibili dall’assicurata, ritenendo che “una donna di 46 anni, senza alcuna formazione e con scarse conoscenze di italiano e con le molteplici limitazioni funzionali indicate all’inizio del rapporto finale della resistente datato 20 ottobre 2009 abbia in generale pessime chance di trovare un lavoro a tempo pieno o all’80%” (doc. X). Chiamato a pronunciarsi, il TCA ritiene che, come indicato dall’amministrazione, all’assicurata può essere ragionevolmente 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rilevato che specialmente nell’ambito industriale, ma anche nel settore delle prestazioni di servizio, vi sono, in effetti, delle attività di mera sorveglianza – fisicamente assai leggere – che non presuppongono particolari attitudini intellettuali e che possono essere svolte sia in posizione seduta che in piedi (per es. attività d’incasso, d’assemblaggio, di confezione prodotti, di controllo ecc.) con la possibilità anche di variare frequentemente la postura. A ciò si aggiunge che, tramite la riduzione del reddito ammessa dalla giurisprudenza (DTF 126 V 75) si tien conto delle limitazioni riconducibili al danno alla salute, come ad esempio dell'impossibilità di portare pesi superiori ad una certa misura e quindi anche del fatto che la persona può, in realtà svolgere, solo lavori leggeri ("leidensbedingte Einschränkung", DTF 129 V 472 consid. 4.2.3 pag. 481 con riferimenti, sentenza I 418/06 del 24 settembre 2007, consid. 4.3). Alla luce di queste considerazioni, non possono quindi essere accolte le critiche formulate dal patrocinatore dell’assicurata e le attività indicate dai consulenti IP devono quindi essere considerate esigibili, in quanto rispettose dei limiti funzionali dell’interessata, ritenuto inoltre che all'assicurato incombe l’obbligo di intraprendere tutto quanto sia ragionevolmente esigibile per ovviare alle conseguenze del discapito economico cagionato dal danno alla salute . È poi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DTF 119 V 347; VSI 1998 p. 296 consid. 3b; STFA del 25 febbraio 2003, U 329/01, consid. 4.7). Il Tribunale federale ha nuovamente avuto occasione di ribadire la sua giurisprudenza nella STF 8C_399/2007 del 23 aprile 2008, con la quale ha confermato la STCA 35.2007.42 del 21 giugno 2007, osservando: " 8.2 Come rettamente rilevato dal Presidente del Tribunale cantonale, tuttavia, la questione se la capacità lavorativa in posizione prevalentemente eretta risulta effettivamente ridotta non va risolta in questa sede. In effetti in considerazione dell'ampio ventaglio di attività semplici e ripetitive contemplate dai settori della produzione e dei servizi (cfr. ISS, livello di esigenze 4, tabella TA1) - un numero significativo di queste attività sono infatti di natura leggera, permettono di alternare la posizione e sono pertanto adatte al danno alla salute presentato dall'assicurato (v. per analogia la sentenza del Tribunale federale delle assicurazioni I 324/00 del 5 giugno 2001, consid. 2b) - la Corte ha già ripetutamente statuito, in casi con limitazioni funzionali analoghe, che esiste un mercato del lavoro sufficiente in cui realizzare la propria capacità lavorativa residua (consid. 2b non pubblicato della sentenza DTF 119 V 347 ; VSI 1998 pag. 296 consid. 3b; si veda anche la sentenza del Tribunale federale delle assicurazioni I 401/01 del 4 aprile 2002, consid. 4c). Si tratta segnatamente del mercato occupazionale per personale non qualificato o semi qualificato (RCC 1989 pag. 331 consid. 4a), in cui vi è una sufficiente offerta di occupazioni, in particolare nell'industria, in cui possono venir eseguite mansioni di sorveglianza e controllo, che non comportano aggravi fisici e che consentono il cambiamento frequente di posizione (RCC 1980 pag. 482 consid. 2; cfr. inoltre la sentenza del Tribunale federale delle assicurazioni U 329/01 del 25 febbraio 2003, consid. 4.7).” Inoltre, il TCA rileva che in una sentenza 32.2009.91 del 10 settembre 2009, cresciuta incontestata in giudicato, il TCA, confermando la correttezza della perizia reumatologica eseguita dal dr. __________, ha ritenuto un assicurato - affetto da “stato dopo spinectomia L5-S1, artrotomia e recessotomia bilaterale, decompressione in particolare a destra; Pliff con gabbie in composit L5-S1 e fissaggio da L4 a S1 dinamica in L4-L5; lombalgia cronica residua” – totalmente inabile al lavoro nella precedente attività di giardiniere manutentore, ma inabile al lavoro al 20% in qualunque attività adeguata, rispettosa dei limiti funzionali dell’interessato. 2.12.   Occorre ora esaminare le conseguenze del danno alla salute subìto dalla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2009 (visto che è in quell’anno che è avvenuta la soppressione della rendita). L’UAI ha effettuato il confronto dei redditi con riferimento al 2008, per cui il reddito da valido e quello da invalido vanno aggiornati al 2009. 2.12.1.   Per quel che concerne il reddito da valido , il cui importo non è del resto stato contestato in sede di ricorso (doc. I), l’UAI ha quantificato, conformemente a quanto indicato dal precedente datore di lavoro, il reddito che l’assicurata avrebbe potuto percepire da sana nel 2008 in fr. 40’305.-- (cfr. doc. 34-4). Il TCA non ha motivo per discostarsi da tale importo. Aggiornando tale ammontare al 2009, si ottiene, così, un reddito da valido pari a fr. 41'151.40. 2.12.2.   Per quanto riguarda invece il reddito da invalido , va ricordato che, conformemente alla giurisprudenza federale, ribadita in una sentenza 8C_290/2007 del 7 luglio 2008, 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essere ritenuti i dati forniti dalle statistiche salariali, come risultano dall’inchiesta svizzera sulla struttura dei salari (ISS; DTF 126 V 75 consid. 3b pag. 76 con riferimenti). Nel caso di un invalido che, dopo l’insorgenza del danno alla salute, può compiere solo lavori leggeri e non impegnativi dal punto di vista intellettuale, il relativo reddito è di principio determinato in base alla media del salario lordo (valore totale) conseguibile per attività semplici e ripetitive (livello di esigenza 4 sul posto di lavoro) nel settore privato in conformità alle tabelle A dell’ISS (sentenza del Tribunale federale delle assicurazioni U 240/99 del 7 agosto 2001, consid. 3c/cc, parzialmente pubblicata in RAMI 2001 pag. 347; cfr. pure DTF 129 V 472 consid. 4.2.1. pag. 476 con riferimento). A questo riguardo giova rilevare che la più recente giurisprudenza non ammette più la possibilità di fare capo ai dati statistici regionali desumibili dalla tabella TA13, il reddito ipotetico da invalido dovendo invece essere stabilito sulla base della tabella TA1 dell’ISS (cfr. SVR 2007 UV no. 17 pag. 56 (U 75/03)).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ha ricordato che: "</w:t>
      </w:r>
    </w:p>
    <w:p>
      <w:r>
        <w:rPr>
          <w:b/>
        </w:rPr>
        <w:t>E. 3.3</w:t>
      </w:r>
    </w:p>
    <w:p>
      <w:r>
        <w:t>In una recente sentenza 8C_652/2008 dell'8 maggio 2009 (ndr: cfr.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2008 elaborata dall'Ufficio federale di statistica, la ricorrente, svolgendo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4'116.--. Riportando questo dato su 41.6 ore ( cfr. tabella B 9.2, pubblicata in La Vie économique, 7/8-2009, p. 90 ), esso ammonta a fr. 4'280.64 mensili oppure a fr. 51'367.68 per l'intero anno (fr. 4'280.64 x 12, ritenuto che la quota di tredicesima è già compresa, cfr. STFA del 18 febbraio 1999 nella causa B., U 274/98, p. 5 consid. 3a). Dopo adeguamento all’indice dei salari nominali, si ottiene, per il 2009 ( cfr. tab. relativa all’e voluzione dei salari nominali pubblicata sul sito dell’Ufficio federale di statistica ), un reddito annuo di fr. 52'446.40. L’assicurata, quale aiuto domestica avrebbe guadagnato nel 2009 fr. 41'151.40 / anno per un’occupazione a tempo pieno (cfr. consid. 2.12.1.). Tale reddito si situa, per ragioni estranee all’invalidità, sotto la media dei salari svizzeri per un’attività equivalente (cioè fr. 46’560.20, cfr. Tabella TA1 p.to 55 “ alberghi e ristoranti ”, livello di qualifica 4, fr. 3’647.-- X 12 mesi = 43’764.-- riportato su 42 ore = 45'595.20 e aggiornato al 2009). Ora, qualora, già prima dell'insorgenza del danno alla salute, il reddito di una persona assicurata si situi sotto la media dei salari per un'attività paragonabile nel settore interessato – a causa ad esempio di una formazione e di conoscenze linguistiche insufficienti - e che non si possa sostenere che essa si sia volontariamente accontentata di una retribuzione modesta, si deve ammettere che gli stessi fattori che hanno inciso negativamente sul reddito da valido potrebbero anche influenzare il reddito da invalido. Accertato che l'assicurato ha realizzato un guadagno inferiore alla media per dei motivi estranei all'invalidità, anche il reddito medio realizzabile sul mercato equilibrato del lavoro (reddito da invalido) va ridotto in proporzione (cfr. STF U 529/06 del 28 gennaio 2008). In casu , posto che dall’incarto non emergono indizi a favore del fatto che fosse intenzione dell’assicurata accontentarsi di un guadagno modesto, il reddito statistico da invalido (fr. 52'446.40 ) va dunque ridotto - in applicazione della giurisprudenza di cui alla STF 8C_44/2009 del 3 giugno 2009 pubblicata in DTF 135 V 297 - del 6.9% - percentuale corrispondente al gap salariale dell’11.9% (fr. 46’560.20 vs. fr. 41’151.40), meno il 5% (cfr. STF 8C_652/2008 dell’8 maggio 2009) - e si attesta pertanto a fr. 48'827.60 . Ritenuto che, come visto in precedenza da un punto di vista medico, l’assicurata può esercitare un’attività adeguata alle sue condizioni di salute all’80%, il reddito statistico citato va ridotto del 20% e ammonta a fr. 39'062.10 ( fr. 48'827.60 ridotti del 20% ). 2.12.3.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w:t>
      </w:r>
    </w:p>
    <w:p>
      <w:r>
        <w:rPr>
          <w:b/>
        </w:rPr>
        <w:t>E. 4</w:t>
      </w:r>
    </w:p>
    <w:p>
      <w:r>
        <w:t>Die Verwaltung hat im Einspracheentscheid vom 17. August 2005 einen leidensbedingten Abzug vom statistischen Durchschnittslohn mit der Begründung ausgeschlossen, der leidensbedingten Einschränkung sei mit der Annahme einer auf 70% reduzierten Arbeitsfähigkeit in leichten bis mittelschweren Tätigkeiten bereits Rechnung getragen. Sodann sei ein Teilzeitabzug nicht gerechtfertigt, weil der Versicherte ganztags mit eingeschränkter Leistung arbeiten könne. Das kantonale Gericht führt im angefochtenen Entscheid aus, die Verwaltung habe die statistischen Angaben über die Entstehung eines überproportionalen Lohnnachteils bei Teilzeitbeschäftigung falsch interpretiert, handle es sich doch auch bei einer vollzeitlichen Tätigkeit mit reduzierter Leistung um eine "Teilzeittätigkeit". Im vorliegenden Fall sei dafür ein Abzug von 10% vom statistischen Durchschnittslohn angemessen. Weiter hat die Vorinstanz erwogen, der Versicherte habe als an einer psychischen Erkrankung leidender Hilfsarbeiter einen zusätzlichen Lohnnachteil in Kauf zu nehmen. Dem sei mit einem zusätzlichen Abzug im Umfang von 5% vom Tabellenlohn Rechnung zu tragen.</w:t>
      </w:r>
    </w:p>
    <w:p>
      <w:r>
        <w:rPr>
          <w:b/>
        </w:rPr>
        <w:t>E. 5</w:t>
      </w:r>
    </w:p>
    <w:p>
      <w:r>
        <w:t>Die Vorinstanz begründet den erstgenannten Abzug damit, der sog. Teilzeitabzug vom Tabellenlohn umfasse auch eine reduzierte Leistungsfähigkeit in Vollzeittätigkeiten, da sich diese - namentlich durch höhere Kosten des Arbeitsplatzes im Verhältnis zum Wert des Arbeitsprodukts und durch die das Angebot übersteigende Nachfrage nach solchen Arbeitsplätzen - in gleicher Weise auf den erzielbaren Lohn auswirke wie eine Teilzeittätigkeit. Ob dies zutrifft, ist als Rechtsfrage durch das Bundesgericht frei überprüfbar ( BGE 132 V 393 E. 3.2 S. 398 f. und E. 3.3 S. 399, daselbst auch Ausführungen zur Kognition betreffend Höhe des im konkreten Fall grundsätzlich angezeigten Abzuges).</w:t>
      </w:r>
    </w:p>
    <w:p>
      <w:r>
        <w:rPr>
          <w:b/>
        </w:rPr>
        <w:t>E. 5.1</w:t>
      </w:r>
    </w:p>
    <w:p>
      <w:r>
        <w:t>Indem das Eidgenössische Versicherungsgericht (seit 1. Januar 2007: Bundesgericht) unter dem Titel des Beschäftigungsgrades bei Teilzeittätigkeit einen Leidensabzug anerkannte, wollte es dem Umstand Rechnung tragen, dass Teilzeitbeschäftigte in der Regel überproportional weniger verdienen als Vollzeitangestellte ( BGE 124 V 321 E. 3b/aa S. 322 f.; vgl. überdies BGE 126 V 75 E. 5a/cc S. 78 und S. 79 in fine; AHI 1998 S. 175 E. 4b). Erfasst werden sollte mit diesem Abzug nur die eigentliche Teilzeitarbeit, nicht aber eine vollzeitliche Tätigkeit mit eingeschränkter Leistungsfähigkeit (vgl. Urteile I 292/05 vom 19. Oktober 2005, E. 5.3, und I 2/01 vom 24. Januar 2002, E. 2b/ee). Das Gericht stützte sich bei der Begründung des Abzuges denn auch auf die zwischen Vollzeittätigkeiten (Pensen über 90%) und prozentual abgestuften Teilzeittätigkeiten (Pensen von 25% und weniger bis maximal 90%) differenzierende Tabelle 13* der LSE 1994 ( BGE 124 V 321 E. 3b/aa S. 323). In den Erläuterungen zu dieser Tabelle in LSE 1994 S. 30 wird sodann auf sich bei einzelnen Kategorien von Arbeitnehmenden mit Teilzeitarbeit ergebende Besonderheiten hingewiesen. Der Vorinstanz kann mithin darin nicht gefolgt werden, dass der höchstrichterlich unter dem Titel Beschäftigungsgrad vorgesehene sog. Teilzeitabzug auch Vollzeittätigkeiten mit eingeschränktem Rendement umfasse.</w:t>
      </w:r>
    </w:p>
    <w:p>
      <w:r>
        <w:rPr>
          <w:b/>
        </w:rPr>
        <w:t>E. 5.2</w:t>
      </w:r>
    </w:p>
    <w:p>
      <w:r>
        <w:t>Die Ursachen, weshalb Teilzeittätigkeiten in der Regel überproportional niedriger entlöhnt werden als Vollzeittätigkeiten, sind höchstens teilweise bekannt. Daher kann eine Gleichbehandlung der beiden Tätigkeitsarten beim Leidensabzug auch nicht damit begründet werden, bei Vollzeittätigkeiten mit eingeschränkter Leistungsfähigkeit wirkten sich regelmässig die selben ökonomischen Gesichtspunkte aus wie bei Teilzeittätigkeiten. Zwar mag in Einzelfällen eine solche Vollzeittätigkeit tatsächlich mit einem überproportionalen Minderverdienst verbunden sein. Dass dies in gleicher Weise wie bei den Teilzeittätigkeiten den Regelfall darstellt, lässt sich aber nicht zuverlässig sagen, zumal auch Faktoren angeführt werden könnten, welche eine Vollzeittätigkeit mit eingeschränktem Leistungsvermögen für einen Arbeitgeber attraktiver erscheinen lassen als eine Teilzeittätigkeit. Zu erwähnen ist hier etwa, dass eine vollzeitliche Anwesenheit grössere Flexibilität bei der Einsatzplanung bietet.</w:t>
      </w:r>
    </w:p>
    <w:p>
      <w:r>
        <w:rPr>
          <w:b/>
        </w:rPr>
        <w:t>E. 5.3</w:t>
      </w:r>
    </w:p>
    <w:p>
      <w:r>
        <w:t>Zusammenfassend besteht keine rechtsgenügliche Grundlage, um bei vollzeitlich mit reduzierter Leistungsfähigkeit tätigen Versicherten regelmässig eine über die Einschränkung der Leistungsfähigkeit hinaus gehende, überproportionale Lohneinbusse anzunehmen und - in Analogie zum bisherigen Abzugsfaktor Beschäftigungsgrad oder als eigenständiges neues Merkmal - beim leidensbedingten Abzug zu berücksichtigen. Was Beschwerdegegner und kantonales Gericht hiezu vernehmlassungsweise vortragen, führt zu keiner anderen Betrachtungsweise.</w:t>
      </w:r>
    </w:p>
    <w:p>
      <w:r>
        <w:rPr>
          <w:b/>
        </w:rPr>
        <w:t>E. 5.4</w:t>
      </w:r>
    </w:p>
    <w:p>
      <w:r>
        <w:t>Fällt demnach der von der Vorinstanz mit dieser Begründung vorgenommene Abzug im Umfang von 10% weg, muss nicht näher auf die zusätzlich mit 5% bemessene Abzugsposition betreffend die lohnbeeinflussenden Auswirkungen der psychischen Erkrankung eingegangen werden. Denn es resultiert unabhängig von der allfälligen Rechtmässigkeit dieses Abzuges ein Invaliditätsgrad unterhalb der für eine Invalidenrente mindestens erforderlichen 40%.” Nel caso di specie, analogamente a quanto stabilito nella sentenza appena riprodotta, essendo l’assicurata, dal profilo medico, ancora abile a tempo pieno, ma con una riduzione del rendimento del 20%, in un’attività adeguata, non è dunque possibile applicare una riduzione del reddito da invalido per tenere conto del fatto che l’assicurata può effettuare un’attività adatta solo a tempo parziale. La percentuale di riduzione per gli impedimenti alla salute deve invece essere aumentata. Al riguardo il TCA segnala che in una sentenza 8C_604/2007 del 7 aprile 2008, il Tribunale federale, contrariamente ai primi giudici, ha ritenuto corretta la riduzione percentuale del 10% del reddito statistico stabilita dall’amministrazione, per tener conto unicamente delle limitazioni funzionali derivanti dal danno alla salute di un assicurato, che da un punto di vista medico era risultato pienamente abile al lavoro in attività adatte al suo stato di salute. L’Alta Corte ha sottolineato che nella fattispecie in esame, l’attribuzione di una riduzione del 15%, stabilita dai primi giudici, senza motivazione, anziché del 10%, come operato dall’amministrazione, non era giustificata, dato che l’età, la nazionalità, gli anni di servizio presso il precedente datore di lavoro e il tasso di occupazione esigibile (del 100%) dall’assicurato non costituivano degli elementi capaci di influire sul reddito da invalido dell’interessato sul mercato del lavoro. Il TCA rileva poi che in una sentenza 9C_963/2008 del 27 maggio 2009, il Tribunale federale ha considerato corretta la riduzione percentuale del 10% stabilita dall’amministrazione e confermata dai primi giudici, nel caso di un assicurato, nato nel 1964, ritenuto ancora abile al lavoro all’85% in attività adatte. Parimenti, in una sentenza 8C_334/2008 del 26 novembre 2008, il TF ha confermato la riduzione percentuale del 10% stabilita dall’amministrazione e confermata dal TCA con sentenza 35.2007.108 del 5 marzo 2008, nel caso di un assicurato, nato nel 1962, ritenuto ancora abile al lavoro al 100% in attività adatte. Anche nella presente fattispecie, il TCA ritiene corretto applicare una riduzione del 10% per tenere conto degli impedimenti funzionali derivanti dal danno alla salute dell’interessata. Altre circostanze personali che potrebbero giustificare una decurtazione sul reddito statistico da invalido, non ve ne sono (in particolare, non l’età dell’assicurata, nato nel 1964). Procedendo quindi al raffronto dei redditi, con riferimento al 2009, partendo da un salario da invalido di fr . 48'827.60, ritenuta un’esigibilità dal profilo medico dell’80% e ammettendo la riduzione del 10%, il reddito ipotetico dell’insorgente ammonta, quindi, a fr. 35'155.90. Confrontando ora questo dato con l’ammontare del reddito da valido nel medesimo anno di fr. 41'151.40 (consid. 2.12.1.) emerge un tasso d’invalidità del 14.6% arrotondato al 15% secondo la giurisprudenza di cui alla DTF 130 V 121 consid. 3.2. = SVR 2004 UV Nr. 11 pag. 41), percentuale che non dà diritto ad una rendita d’invalidità, come stabilito dall’amministrazione nella decisione impugnata. Anche se si volesse applicare, per pura ipotesi di lavoro, la riduzione massima consentita dalla giurisprudenza federale, non sarebbe possibile assegnare alla ricorrente una rendita di invalidità, poiché il tasso di invalidità risulterebbe comunque inferiore alla soglia minima del 40% (cfr. art. 28 cpv. 1 LAI; consid. 2.2.; STCA 32.2007.165 del 7 aprile 2008). In effetti, decurtato del 25% e ritenuta un’esigibilità dal profilo medico dell’80%, il reddito statistico da invalido ammonterebbe a fr. 29'296.60 ( fr. 39'062.10 ridotti del 25% ) che confrontato con l’ammontare del reddito da valido nel medesimo anno di fr. 41'151.40 conduce ad un tasso d’invalidità del 28,81%. Ora, visto il grado di invalidità inferiore al 40% nello svolgimento di altre attività adeguate, l’Ufficio AI ha di conseguenza rettamente negato l’attribuzione di una rendita a partire dal 1° agosto 2009. Al riguardo va evidenziato che dopo l’attribuzione di una rendita intera dal 1° marzo 2008 al 31 luglio 2009, l’UAI ha soppresso il diritto alla rendita a partire dal 1° agosto 2009, in quanto, giusta l’art. 88a OAI, s 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In concreto , dalla perizia del dr. __________ emerge che l'assicurata, inabile al lavoro nella sua professione da marzo 2007, è da considerare abile al lavoro all'80% a partire dalla fine del mese di aprile 2009 (cfr. doc. 26/1-5). Di conseguenza, i tre mesi dopo il subentrare della capacità lavorativa dell’80% dell’assicurata, ex art. 88a OAI, vengono a scadere il 31 luglio 2009, come correttamente ritenuto dall’UAI (cfr. SVR 2006 IV Nr. 13; STFA I 632/05 del 25 ottobre 2006). Nella misura in cui l’UAI ha rifiutato il riconoscimento di una rendita di invalidità dopo il 31 luglio 2009, la decisione del 6 aprile 2010 deve, perciò, essere confermata. 2.13.   L’assicurata ha chiesto l’esecuzione di una perizia giudiziaria (cfr. doc. X). Al proposito va ribadito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Nel caso in esame, secondo questo Tribunale, la documentazione agli atti è sufficiente per statuire nel merito della vertenza senza che si rivelino necessari ulteriori provvedimenti probatori . Non è pertanto necessario procedere alla valutazione peritale richiesta. 2.14.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andrebbero poste a carico dell’assicurata, la quale ha tuttavia chiesto l'assistenza giudiziaria (cfr. consid. 2.15.). Al riguardo il Consiglio federale nel Messaggio concernente la modifica della legge federale sull'assicurazione per l'invalidità (misure di semplificazione della procedura) del 24 maggio 2005 in FF 2005 pag. 2751 seg. si è così espresso: " (...) Quando sono adempite le condizioni del gratuito patrocinio, la procedura di ricorso in materia di AI continuerà ad essere gratuita (con riserva di una successiva restituzione) per gli assicurati interessati, come negli altri settori del diritto amministrativo. Si intende così garantire che saranno prese in considerazione le particolarità del singolo caso, in modo tale che anche le persone meno abbienti possano accedere ai tribunali. (...) Le stesse considerazioni valgono a proposito delle procedure di ricorso dinanzi al tribunale cantonale delle assicurazioni e, per le persone residenti all'estero, dinanzi alla Commissione di ricorso AVS/AI. In altri termini, quando non può essere concesso il gratuito patrocinio in seguito a circostanze particolari che riguardano il singolo caso, per le controversie concernenti prestazioni dell'AI i Cantoni devono stabilire limiti di spesa inferiori rispetto agli altri settori del diritto amministrativo. Al fine di tener conto della componente di politica sociale, fisseranno questi limiti non in funzione del valore litigioso, ma in funzione dell'onere effettivo. È stato fissato un limite di spesa (dai 200 ai 1000 franchi) equivalente a quello stabilito nella revisione totale dell'organizzazione giudiziaria. Si è così dato seguito al suggerimento espresso dalla maggioranza dei Cantoni nella procedura di consultazione. (...)" 2.15.   La ricorrente ha infine chiesto di essere posta al beneficio dell’assistenza giudiziaria con gratuito patrocinio (doc. X).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I presupposti (cumulativi) per la concessione dell’assistenza giudiziaria – rimasti invariati rispetto al vecchio diritto (Kieser, op. cit., ad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Nel caso di specie l’assicurata è sposata e madre di un figlio (__________, nato nel 1986), studente (cfr. doc. XVI/bis e allegati). Il reddito dell’insorgente è costituito dallo stipendio netto del marito di fr. 3'324.65 al mese (cfr. doc. XVI/bis e allegati) e dall’assegno familiare di fr. 250.-- al mese (cfr. doc. XVI/bis e allegati), per un totale di fr. 3'574.65. L’assicurata ha dichiarato una sostanza di fr. 14'134.-- ed un’autovettura __________ (cfr. doc. XVI/bis e allegati). Con un reddito di fr. 3'574.65.-- la ricorrente deve far fronte a fr. 2’300.-- quale importo base mensile per sé e la sua famiglia, stabilito per il calcolo del minimo esistenziale LEF. Tale importo comprende già le spese di sostentamento, abbigliamento, biancheria, igiene, cultura, salute, oneri domestici, quali elettricità, illuminazione, gas (cfr. Tabella per il calcolo del minimo di esistenza agli effetti del diritto esecutivo del 1° gennaio 2001). Bisogna, poi, computare il canone di locazione (di favore) di fr. 250.-- al mese (cfr. doc. XVI/bis e allegati). Va, altresì, aggiunto il premio afferente all’assicurazione obbligatoria contro la malattie che per il 2009, ammonta a fr. 379.50 per l’assicurata e a fr. 283.40 per il marito (cfr. doc. XVI/bis e allegati). Si ottiene, quindi, un onere globale di fr. 2’812.90. In una sentenza U 102/04 del 20 settembre 2004, il TFA ha ribadito che il limite per valutare lo stato di bisogno ai fini della concessione o meno dell'assistenza giudiziaria, è superiore al minimo esistenziale agli effetti del diritto esecutivo. All'importo base LEF va applicato un supplemento variante fra il 15% e il 25%. In casu, aggiungendo all'importo di base determinato sulla base della Tabella per il calcolo del minimo di esistenza agli effetti del diritto esecutivo un supplemento del 15-25% risulterebbe, nel primo caso, un’eccedenza mensile di fr. 16.75 al mese e, nel secondo, un ammanco di fr. 213.25 al mese. L’assicurata dispone di una sostanza di fr. 14'134 (cfr. doc. XVI/bis e allegati). In una sentenza H 41/01 del 26 aprile 2001, il TFA si è pronunciato sulla questione a sapere a quali condizioni ed in quale misura è possibile tenere conto della sostanza per determinare se il ricorrente è indigente, rilevando quanto segue: " Pour déterminer si le recourant est indigent, il faut tenir compte de sa fortune , pour autant qu'elle soit disponible (ATF 119 Ia 12 consid. 5, 118 Ia 370 consid. 4). En particulier, lorsqu'il dispose d'une fortune mobilière, il convient qu'il l'affecte à la défense de ses intérêts (Zen-Ruffinen, Assistance judiciaire et administrative : Les règles minima imposées par l'article 4 de la Constitution fédérale, JT 1989 I p. 38). La jurisprudence a toutefois admis que la fortune mobilière pouvait présenter le caractère d'une réserve de secours destinée à couvrir les besoins futurs de la personne indigente (arrêts non publiés du TFA du 7 octobre 1996 [H 109/96], du 17 mai 1993 [H 62/93]; arrêts non publiés du Tribunal Fédéral du 6 mai 1994 [ 1P.640/1992], du 11 février 1994 [ 5P.520/1993] et du 29 mai 1990 [4P.97/1990]. La fourchette des montants considérés comme réserve de secours par cette jurisprudence s'étend de 19.800 fr. à 40.000 fr. environ. En l'espèce, la fortune mobilière de 100.000 fr. dont dispose le recourant excède largement le montant admissible au titre de réserve de secours. A cet égard, il n'est pas possible de prendre en considération les frais que le recourant pourrait encourir dans le cadre de futures procédures. De surcroît, il n'apparaît pas que sa fortune soit placée d'une manière qui l'empêche de disposer des sommes nécessaires à la couverture de ses frais d'avocat. Les autres moyens du recourant ne sont pas non plus pertinents dans ce contexte. " (STFA succitata, consid. 4c). Nella concreta evenienza, alla luce dell’ammanco mensile, la sostanza di cui dispone l’assicurata dovrà essere immediatamente impiegata per fare fronte ai bisogni correnti. In tali circostanze, non può essere ragionevolmente preteso che ella utilizzi una parte del capitale per la copertura delle sue spese legali. L'indigenza deve pertanto essere ammessa. Ritenuto, inoltre, che anche le altre condizioni poste da legge e giurisprudenza appaiono adempiute, l'istanza tendente alla concessione dell'assistenza giudiziaria va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