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32.2009.91 vom 16. April 2009</w:t>
      </w:r>
    </w:p>
    <w:p>
      <w:r>
        <w:t>TI Tribunale d'appello, 2009-04-16, IT</w:t>
      </w:r>
    </w:p>
    <w:p>
      <w:r>
        <w:rPr>
          <w:b/>
        </w:rPr>
        <w:t xml:space="preserve">Quelle: </w:t>
      </w:r>
      <w:r>
        <w:t>https://mcp.opencaselaw.ch/entscheid/ti_gerichte_32.2009.91</w:t>
      </w:r>
    </w:p>
    <w:p>
      <w:r>
        <w:t>FR: TI_GERICHTE 32.2009.91 du 16 avril 2009</w:t>
      </w:r>
    </w:p>
    <w:p>
      <w:r>
        <w:t>IT: TI_GERICHTE 32.2009.91 del 16 aprile 2009</w:t>
      </w:r>
    </w:p>
    <w:p>
      <w:pPr>
        <w:pStyle w:val="Heading2"/>
      </w:pPr>
      <w:r>
        <w:t>Regeste</w:t>
      </w:r>
    </w:p>
    <w:p>
      <w:r>
        <w:t>UAI ha correttamente attribuito all'assicurato una rendita intera di invalidità limitata nel tempo,poi soppressa a seguito del miglioramento dello stato di salute dell'interessato,abile al lavoro all'80% in attività adatte,con un grado di invalidità inferiore al 40%</w:t>
      </w:r>
    </w:p>
    <w:p>
      <w:pPr>
        <w:pStyle w:val="Heading2"/>
      </w:pPr>
      <w:r>
        <w:t>Erwägungen</w:t>
      </w:r>
    </w:p>
    <w:p>
      <w:r>
        <w:rPr>
          <w:b/>
        </w:rPr>
        <w:t>E. 29</w:t>
      </w:r>
    </w:p>
    <w:p>
      <w:r>
        <w:t>cpv. 2 Cost. (DTF 124 V 94 consid. 4b, 122 V 162 consid. 1d, 119 V 344 consid. 3c con riferimenti). Nel caso in esame, secondo questo Tribunale, la documentazione agli atti è sufficiente per statuire nel merito della vertenza senza che si rivelino necessari ulteriori provvedimenti probatori . Non è pertanto necessario procedere alla valutazione peritale richiesta. 2.15.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 ricorrente, il quale ha protestato spese e ripetibili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13 della Legge sul patrocinio d’ufficio e sull’assistenza giudiziaria del 3 giugno 2002 (Lag); Müller, Grundrechte in der Schweiz, 1999, p. 544). Nel caso in esame, l’assicurato si trova nel bisogno visto che, come emerge dagli atti, egli percepisce della prestazioni da parte della pubblica assistenza (cfr. comunicazione del 25 febbraio 2008 da parte dell’USSI, doc. 13-1). Ritenuto come il ricorso non appariva di primo acchito privo di esito favorevole, il ricorrente è per il momento esonerato dal pagamento delle spese processuali (cfr. STF I 885/06 del 20 giugno 2007), riservato l'eventuale obbligo di rimborso, qualora la situazione economica dell'assicurato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