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32.2009.86 vom 26. März 2009</w:t>
      </w:r>
    </w:p>
    <w:p>
      <w:r>
        <w:t>TI Tribunale d'appello, 2009-03-26, IT</w:t>
      </w:r>
    </w:p>
    <w:p>
      <w:r>
        <w:rPr>
          <w:b/>
        </w:rPr>
        <w:t xml:space="preserve">Quelle: </w:t>
      </w:r>
      <w:r>
        <w:t>https://mcp.opencaselaw.ch/entscheid/ti_gerichte_32.2009.86</w:t>
      </w:r>
    </w:p>
    <w:p>
      <w:r>
        <w:t>FR: TI_GERICHTE 32.2009.86 du 26 mars 2009</w:t>
      </w:r>
    </w:p>
    <w:p>
      <w:r>
        <w:t>IT: TI_GERICHTE 32.2009.86 del 26 marzo 2009</w:t>
      </w:r>
    </w:p>
    <w:p>
      <w:pPr>
        <w:pStyle w:val="Heading2"/>
      </w:pPr>
      <w:r>
        <w:t>Regeste</w:t>
      </w:r>
    </w:p>
    <w:p>
      <w:r>
        <w:t>Richiesta di una rendita d'invalidità a causa di patologie reumatologiche. Incarto rinviato all'autorità cantonale per accertare il momento esatto del miglioramento dello stato di salute del ricorrente</w:t>
      </w:r>
    </w:p>
    <w:p>
      <w:pPr>
        <w:pStyle w:val="Heading2"/>
      </w:pPr>
      <w:r>
        <w:t>Erwägungen</w:t>
      </w:r>
    </w:p>
    <w:p>
      <w:r>
        <w:rPr>
          <w:b/>
        </w:rPr>
        <w:t>E. 10</w:t>
      </w:r>
    </w:p>
    <w:p>
      <w:r>
        <w:t>P er accertare il reddito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STFA inedita del 30 dicembre 2002 nella causa B., I 56/02). Nel caso in esame, dunque, va preso in considerazione il salario annuo di fr. 54'225, del resto non contestato dall’assicurato, che l’insorgente avrebbe potuto percepire nel 2007 senza il danno alla salute (doc. AI 9-2). 11.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Tramite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cfr. inoltre, tuttavia, sentenza 9C-404/2007 dell’11 aprile 2008, consid. 2.3: “ Da der tatsächlich erzielte Verdienst von Fr. 53'365.- nicht deutlich unter dem Tabellenlohn von Fr. 55'640.- liegt, besteht nach der Rechtsprechung kein Anlass, vom Grundsatz abzuweichen und zu einer Korrektur zu schreiten (Urteile des Eidgenössischen Versicherungsgerichts, R. vom 30. September 2002, I 186/01, H. vom 7. Mai 2001, I 314/00, und K. vom 16. März 1998, I 179/97) ”, sottolineatura del redattore). La questione è stata di recente definitivamente risolta dalla nostra Massima Istanza, la quale nella sentenza 8C_44/2009 del 3 giugno 2009 ha ricordato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Utilizzando i dati forniti dalla tabella TA1 2006 elaborata dall'Uffi-cio federale di statistica, il ricorrente, svolgendo nel 2006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59'197 (4'732 : 40 X 41.7 X 12; cfr. anche sentenza U 8/07 del 20 febbraio 2008) e di fr. 60'144 nel 2007 (+ 1,6%). L’assicurato, quale manovale avrebbe guadagnato fr. 54’225. Tale reddito si situa sotto la media dei salari svizzeri per un’attività equivalente (cfr. Tabella TA1 p.to 45 “ costruzioni ”, livello di qualifica 4: fr. 5’007 : 40 X 41.7 X</w:t>
      </w:r>
    </w:p>
    <w:p>
      <w:r>
        <w:rPr>
          <w:b/>
        </w:rPr>
        <w:t>E. 12</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100.-- a carico dell’Ufficio AI e di fr. 100.--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