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32.2008.97 vom 10. November 2008</w:t>
      </w:r>
    </w:p>
    <w:p>
      <w:r>
        <w:t>TI Tribunale d'appello, 2008-11-10, IT</w:t>
      </w:r>
    </w:p>
    <w:p>
      <w:r>
        <w:rPr>
          <w:b/>
        </w:rPr>
        <w:t xml:space="preserve">Quelle: </w:t>
      </w:r>
      <w:r>
        <w:t>https://mcp.opencaselaw.ch/entscheid/ti_gerichte_32.2008.97</w:t>
      </w:r>
    </w:p>
    <w:p>
      <w:r>
        <w:t>FR: TI_GERICHTE 32.2008.97 du 10 novembre 2008</w:t>
      </w:r>
    </w:p>
    <w:p>
      <w:r>
        <w:t>IT: TI_GERICHTE 32.2008.97 del 10 novembre 2008</w:t>
      </w:r>
    </w:p>
    <w:p>
      <w:pPr>
        <w:pStyle w:val="Heading2"/>
      </w:pPr>
      <w:r>
        <w:t>Regeste</w:t>
      </w:r>
    </w:p>
    <w:p>
      <w:r>
        <w:t>Redditi da valido e da invalido. Riduzione del diritto ad una rendita intera a tre quarti di rendita in via di revisione</w:t>
      </w:r>
    </w:p>
    <w:p>
      <w:pPr>
        <w:pStyle w:val="Heading2"/>
      </w:pPr>
      <w:r>
        <w:t>Erwägungen</w:t>
      </w:r>
    </w:p>
    <w:p>
      <w:r>
        <w:rPr>
          <w:b/>
        </w:rPr>
        <w:t>E. 1</w:t>
      </w:r>
    </w:p>
    <w:p>
      <w:r>
        <w:t>In deroga agli articoli 52 e 58 LPGA a. le decisioni degli uffici AI cantonali sono impugnabili direttamente dinanzi al tribunale delle assicurazioni del luogo dell’ufficio AI; b.  le decisioni dell’Ufficio AI per gli assicurati residenti all’estero sono impugnabili direttamente dinanzi al Tribunale amministrativo federale. " Nel caso concreto, conformemente all’art. 69 cpv. 1 lett. a LAI, visto che la decisione su opposizione impugnata è stata resa dall’Ufficio AI del canton Ticino, è data la competenza di questo Tribunale. L’Ufficio AI del canton Ticino – ritenuto che quando è stata intrapresa la revisione (maggio 2000, cfr. doc. AI 8/1-2) l’assicurato era domiciliato in questo cantone – era poi competente a procedere nella revisione d’ufficio (art. 88 cpv. 1 OAI e 40 cpv. 3 OAI). E’ quindi ininfluente che l’insorgente abbia acquisito residenza all’estero (doc. D) successivamente all’avvio della procedura di revisione. L’Alta Corte, in una sentenza pubblicata in SVR 2008 IV Nr. 57 pag. 187 – ribadito che la competenza dell’Ufficio AI originariamente competente dal profilo territoriale rimane acquisita anche se la persona assicurata trasferisce il proprio domicilio all’estero dopo la presentazione della domanda di prestazioni. Una “cessione” della procedura, concretamente della procedura di opposizione all’Ufficio AI per gli assicurati residenti all’estero, non è possibile. –, ha, in particolare, sviluppato la seguente considerazione: " (…)</w:t>
      </w:r>
    </w:p>
    <w:p>
      <w:r>
        <w:rPr>
          <w:b/>
        </w:rPr>
        <w:t>E. 3.1</w:t>
      </w:r>
    </w:p>
    <w:p>
      <w:r>
        <w:t>Nach ständiger Rechtsprechung prüft das Gericht von Amtes wegen die formellen Gültigkeitserfordernisse des Verfahrens (BGE 128 V 89 Erw. 2a mit Hinweisen). Vorab stellt sich die Frage, ob der vorinstanzliche Entscheid nicht wegen Verletzung von Zuständigkeitsvorschriften aufzuheben ist, nachdem die IV-Stelle des Kantons Aargau Verwaltungsgerichtsbeschwerde führt, der angefochtene Einspracheentscheid indes von der IV-Stelle für Versicherte im Ausland erlassen wurde.</w:t>
      </w:r>
    </w:p>
    <w:p>
      <w:r>
        <w:rPr>
          <w:b/>
        </w:rPr>
        <w:t>E. 3.2</w:t>
      </w:r>
    </w:p>
    <w:p>
      <w:r>
        <w:t>Nachdem die kantonale IV-Stelle die Verfügung vom 18. März 2004 erlassen hatte, überwies sie - infolge Verlegung des Wohnsitzes des Gesuchstellers ins Ausland - die Sache zum Erlass des Einspracheentscheides an die IV-Stelle für Versicherte im Ausland. Grundsätzlich ist eine IV-Stelle, welche nicht selbst die Verfügung erlassen hat, die im Beschwerdeverfahren angefochten war, nicht berechtigt, Verwaltungsgerichtsbeschwerde zu führen (BGE 130 V 514). Nach Art. 40 Abs. 3 IVV bleibt indes die einmal begründete Zuständigkeit der IV-Stelle im Verlauf des Verfahrens erhalten (Urteile S. vom 29. Juni 2005, I 19/05, und R. vom 19. Dezember 2002, I 516/01), weshalb die IV-Stelle des Kantons Aargau gar keine Kompetenz hatte, die Sache an die IV-Stelle für Versicherte im Ausland "abzutreten", sondern auch für den Erlass des Einspracheentscheides zuständig gewesen wäre. Dass dies nicht geschehen ist, stellt die Legitimation der kantonalen IV-Stelle als ursprünglich verfügender Verwaltungsinstanz nicht in Frage und führt auch nicht zur Nichtigkeit des Einspracheentscheides (SVR 2005 IV Nr. 39 S. 145 [Urteil S. vom 22. Januar 2004; I 232/03]). Schliesslich wird damit auch die vorinstanzliche Zuständigkeit nicht in Frage gestellt: Diese bestimmt sich nach ständiger Rechtsprechung (die auch unter der Herrschaft des ATSG gilt, SVR 2005 IV Nr. 39 S. 145 [Urteil S. vom 22. Januar 2004; I 232/03]) für die Beurteilung von Streitigkeiten im Bereich der Invalidenversicherung einzig nach dem Wohnsitz (im Ausland) der Beschwerde führenden Person bei Einreichung des Rechtsmittels (BGE 100 V 57 Erw. 3c). (…) " (SVR 2008 IV Nr. 57, consid. 3, pag. 187-188) Questo Tribunale entra pertanto nel merito della presente vertenza. Nel merito 2.3.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129 V 4 consid. 1.2.; 127 V 466 consid. 1). Dal momento che nel caso in esame lo stato di fatto giuridicamente determinante (momento dell’eventuale diritto alla prestazione) è realizzato antecedentemente al 1° gennaio 2008, le modifiche della 5a revisione della LAI non sono applicabili. Ne consegue che gli articoli della LAI citati in seguito fanno riferimento al tenore valido sino al 31 dicembre 2007. 2.4.   Oggetto del contendere è sapere se la decisione su opposizione 22 aprile 2008 (doc. AI 105/1-6) – che ha confermato la decisione 29 luglio 2005 (doc. AI 80/1-5) con la quale ha ridotto la corrente prestazione (rendita intera) a tre quarti di rendita – è conforme o meno alla legislazione federale. L’assicurato postula il ripristino del diritto ad una rendita intera a contare dal 1. settembre 2005. 2.5.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Giusta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2.6.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2.7.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2.8. Nel caso concreto – dopo la richiesta di prestazioni AI del 28 aprile 1997 (doc. AI 1/1-6), sfociata nella decisione 31 agosto 1999 con la quale l’Ufficio AI del Canton __________ gli ha riconosciuto il diritto ad una rendita intera d’invalidità dal 1. febbraio 1998 (doc. AI 3/22-25) – l’Ufficio AI del Canton Ticino, nell’ambito della revisione intrapresa nel mese di maggio 2000 (doc. AI 8/1-2) – viste le risultanze della perizia pluridisciplinare 28 ottobre 2004 del __________ (doc. AI 71/1-53) e del rapporto finale 21 aprile 2008 del consulente in integrazione (doc. AI 103/1-3 e 104/1) –, ha ridotto la rendita intera precedentemente erogata a tre quarti di rendita dal 1. settembre 2005 (doc. AI 80/1-5 e 105/1-6). Dalla perizia pluridisciplinare 28 ottobre 2004 (doc. AI 71/1-53) risulta che i periti, dopo aver esposto dettagliatamente l’anamnesi e le constatazioni obiettive, hanno fatto capo a tre consultazioni specialistiche di natura reumatologica (dr. __________), psichiatrica (dr. __________) e cardiologica (dr. __________). Sulla base delle risultanze dei singoli consulti e del soggiorno del ricorrente presso il citato centro d’accertamento, i periti, riguardo alla capacità lavorativa, hanno espresso la seguente valutazione: " (…) 5.        Beurteilung der Arbeitsfähigkeit 5.1.     ARBEITSFÄHIGKEIT IN BISHERIGER TÄTIGKEIT Die zuvor ausgeübte Tätigkeit als Monteur sowie jede andere körperlich schwere und mittelschwere Tätigkeit sowie jede Tätigkeit mit Positionsmonotonien im Stehen und im Gehen, mit kauernder oder kniender Haltung sind dem Versicherten nicht mehr zumutbar (Arbeitsfähigkeit 0%). Limitierend sind die rheumatologischen und kardiologischen Befunde. 5.2. ARBEITSFÄHIGKEIT BEI ANDERER TÄTIGKEIT Körperlich leichte, weitgehend sitzende Arbeit ist dem Versicherten mit einer Arbeitsfähigkeit von 50% zumutbar. Limitierend sind die rheumatologischen Befunde. Kardiologische und psychiatrische Befunde schränken in diesen Tätigkeiten nicht ein. 5.3.     MÖGLICHKEITEN ZUR VERBESSERUNG DER ARBEITSFÄHIGKEIT DURCH MEDIZINISCHE ODER BERUFLICHE MASSNAHMEN Medizinische Massnahmen Der Rheumatologe empfiehlt eine Sohlenerhöhung links vorzunehmen, um den markanten Beinlängenunterschied auszugleichen. Eine drastische Gewichtsabnahme wäre aus rheumatologischer, kardiologischer und endokrinologischer Sicht zu begrüssen. Die Therapie der diabetischen Stoffwechsellage wurde bereits angegangen (telefonische Auskunft von Herrn RI 1 am 23.08.2004). Berufliche Massnahmen Aufgrund der Akten und der Angaben bleiben Ausbildungsstand, intellektuelle und handwerkliche Fähigkeiten undurchsichtig. Um Fähigkeiten und Ausbildungsstand zu erfassen, kann eine __________ sinnvoll sein. 5.4.     MUTMASSLICHER BEGINN DER REDUZIERTEN ARBEITSFÄHIGKEIT Die von uns geschätzte reduzierte Arbeistfähigkeit gilt ab dem 25.08.2004 (Datum der Schlussbesprechung. Seit 1998 bezieht der Versicherte eine volle IV-Rente. 5.5.     Prognose Wir erwarten über die nächsten 1-2 Jahre einen stationären Verlauf. 6.        Weitere Angaben Überwachung und allfällige Therapie des Diabetes mellitus und die orthopädischen Schuhzurichtungen empfehlen wir der hausärztlichen Umsetzung. (…)." (doc. AI 71/33-34) L’Ufficio AI, sulla base degli accertamenti medici sopra descritti e del rapporto finale 21 aprile 2008 del consulente in integrazione (doc. AI 103/1-3 e 104/1), ha quindi ridotto la rendita intera precedentemente erogata a tre quarti di rendita dal 1. settembre 2005 (doc. AI 80/1-5 e 105/1-6). 2.9.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2.10.   Nell’evenienza concreta, considerato che – per i motivi di cui si dirà in seguito –, anche ritenute le conclusioni cui sono giunti i periti del __________ (abilità lavorativa al 50% in un’attivi-tà adeguata dal 25 agosto 2004), è a torto che l’Ufficio AI ha ridotto il diritto alla rendita intera, questo Tribunale non ritiene di dovere esaminare oltre le censure di ordine medico sollevate dall’assicurato. 2.11.   N ella decisione su opposizione impugnata l’amministrazione, procedendo al consueto raffronto dei redditi e basandosi sul rapporto finale 21 aprile 2008 del consulente in integrazione nonché sulla tabella allestita lo stesso giorno (doc. AI 103/1-4 e 104/1), ha stabilito un grado d’invalidità del 62% (doc. AI 105/5). 2.11.1. Riguardo all’accertamento del reddito da valido, va ricordato che,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Dagli atti risulta che – come stabilito nella decisione 31 agosto 1999 emessa dall’Ufficio AI del canton __________ (doc. AI 3/22-25) – nel 1998, senza il danno alla salute, l’assicurato avrebbe potuto conseguire un reddito annuo pari a fr. 78'000.--: “(…) die Abklärungen ergaben, dass Sie seit 13.02.1997 zu 100% arbeitsunfähig sind. Ohne Behinderung könnten Sie heute ein Erwerbseinkommen von Fr. 78'000.--(12 x Fr. 6'500.-- vereinbarter Monatslohn mit der __________) erzielen. (…)” (doc. AI 3/24). Di conseguenza – ritenuto quale anno determinante il 2005: la riduzione della rendita avrebbe infatti avuto effetto dal settembre di quest’anno, e conformemente alla giurisprudenza sopra esposta –, il reddito da valido per l’anno 2005 è pari a fr. 85'452.96 (fr. 78'000.-- moltiplicati per le rispettive variazioni percentuali dei salari dello 0.3%, 1,3%, 2,5%, 1,8%, 1,4%, 0,9% e 1% negli anni dal 1999 al 2005; cfr. tabella B10.2 pubblicata in La vie économique 12-2003, pag. 95 e 10-2007, pag. 91) . E’ quindi a torto che – a differenza di quanto fatto nella decisione 29 luglio 2005 dove, per il calcolo del reddito da valido, aveva rettamente aggiornato al 2004 il salario annuo di fr. 78'000.-- giungendo ad un importo pari a fr. 84'708.--; doc. AI 80/4) – , nella decisione su opposizione 22 aprile 2008, l’Ufficio AI ha fatto proprie le considerazioni del consulente in integrazione e ha considerato quale reddito da valido l’importo di fr. 65'383.-- pari alla media dei salari validi nei settori falegnameria e commercio (doc. AI 103/2 e 105/4). 2.11.2. Conformemente alla giurisprudenza del TFA,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di specie – considerato che nel rapporto finale 21 aprile 2008 il consulente in integrazione ha concluso che “(…) considerando la diagnosi e i limiti funzionali che l’A. presenta sono esigibili tutte quelle attività non qualificate semplici e ripetitive tipiche del settore Secondario e Terziario che rispettano i limiti invalidanti e nel contempo il profilo attitudinale (personale e professionale) dell’A. Si tratta di attività che non richiedono una preparazione professionale specifica ma possono già essere esercitate dopo una semplice introduzione al posto di lavoro e un breve periodo di rodaggio. Esempi: l’A. potrebbe essere impiegato in lavori di controllo/sorveglianza, confezione, stampa, come pure operaio generico (assemblaggio, produzione, stampa, lucidatura, …) (…)” (doc. AI 103/2) – , u tilizzando i dati forniti dalla succitata tabella elaborata dall'Ufficio federale di statistica, il ricorrente, svolgendo nel 2004 una professione che presuppone qualifiche inferiori nel settore privato svizzero (a proposito della rilevanza delle condizioni salariali nel settore privato, cfr. RAMI 2001 U 439, pag. 347ss. e SVR 2002 UV 15, pag. 47ss.), avrebbe potuto realizzare, in media, un salario mensile lordo pari a fr. 4’588.-. Riportando questo dato su 41.6 ore ( cfr. tabella B 9.2, pubblicata in La Vie économique, 10-2007, pag. 90 ) esso ammonta a fr. 4'771.52 mensili oppure a fr. 57'258.24 per l'intero anno (fr. 4'771.52 x 12, ritenuto che la quota di tredicesima è già compresa, cfr. STFA U 274/98 del 18 febbraio 1999, consid. 3a). Aggiornato al 2005 il reddito ipotetico da invalido ammonta poi a fr. 57'804.85 (fr. 57'258.24 x 2115 : 2095; cfr. tabella B 10.3, pubblicata in La Vie économique, 10-2007, pag. 91 ). Vista la capacità lavorativa del 50% in un’attività adeguata rispettosa dei limiti funzionali posti –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 e applicata la riduzione riconosciuta dal consulente in integrazione del 15% – 10% per attività leggera e 5% per lungo periodo d’inattività e età (doc. AI 103/2) –, il reddito statistico da invalido corrisponde infine a fr. 24'567.06 (fr. 57'804.85 x 50% e ridotti del 15% = fr. 24'567.06). 2.11.3. In simili circostanze, ritenuto i redditi da valido e da invalido (anno 2005) di fr. 85'452.96 rispettivamente di fr. 24'567.06, il grado d’invalidità deve essere cifrato al 71%% ([ 85'452,96 –24'567.06] : 85'452.96 x 100 = 71.25% arrotondato al 71% secondo la giurisprudenza di cui alla DTF 130 V 121 consid. 3.2). Di conseguenza è a torto che l’Ufficio AI ha ridotto il diritto ad una rendita intera a tre quarti di rendita con effetto al 1. settembre 2005. La decisione su opposizione impugnata va pertanto annullata e all’assicurato riconosciuto il diritto ad una rendita intera dal 1. settembre 2005.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2.13. Visto l’esito del ricorso, l'assicurato, patrocinato da un legale, ha diritto al versamento da parte dell’Ufficio AI di fr. 1’500.-- a titolo di ripetibili. Secondo la costante giurisprudenza del TFA l’assegnazione di ripetibili rende priva d'oggetto l'istanza di assistenza giudiziaria con gratuito patrocinio (DTF 124 V 309, consid. 6; STF del 2 febbraio 2007 nella causa G., I 911/06; STFA del 14 agosto 2006 nella causa B., I 319/05; STFA del 19 agosto 2005 nella causa D., I 606/03; STFA del 9 aprile 2003 nella causa C., U 164/02 e STFA del 18 agosto 1999 nella causa T., U 59/99).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